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BC" w:rsidRPr="0032291D" w:rsidRDefault="005441BC" w:rsidP="0032291D">
      <w:pPr>
        <w:rPr>
          <w:rFonts w:ascii="Helvetica" w:hAnsi="Helvetica" w:cs="Helvetica"/>
          <w:sz w:val="20"/>
          <w:szCs w:val="20"/>
        </w:rPr>
      </w:pPr>
    </w:p>
    <w:p w:rsidR="005441BC" w:rsidRPr="0032291D" w:rsidRDefault="005441BC" w:rsidP="0032291D">
      <w:pPr>
        <w:rPr>
          <w:rFonts w:ascii="Helvetica" w:hAnsi="Helvetica" w:cs="Helvetica"/>
          <w:sz w:val="20"/>
          <w:szCs w:val="20"/>
        </w:rPr>
      </w:pPr>
    </w:p>
    <w:p w:rsidR="005441BC" w:rsidRPr="0032291D" w:rsidRDefault="005441BC" w:rsidP="0032291D">
      <w:pPr>
        <w:rPr>
          <w:sz w:val="28"/>
          <w:szCs w:val="28"/>
        </w:rPr>
      </w:pPr>
      <w:r w:rsidRPr="0032291D">
        <w:rPr>
          <w:sz w:val="28"/>
          <w:szCs w:val="28"/>
        </w:rPr>
        <w:t xml:space="preserve">Líneas de Investigación para la realización del TFG en Derecho ofrecidas por la Sección Departamental de Derecho Procesal, </w:t>
      </w:r>
      <w:r>
        <w:rPr>
          <w:sz w:val="28"/>
          <w:szCs w:val="28"/>
        </w:rPr>
        <w:t>para el curso académico 2015/2016</w:t>
      </w:r>
    </w:p>
    <w:tbl>
      <w:tblPr>
        <w:tblW w:w="59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4677"/>
        <w:gridCol w:w="2411"/>
        <w:gridCol w:w="991"/>
      </w:tblGrid>
      <w:tr w:rsidR="005441BC" w:rsidRPr="0005581F" w:rsidTr="00E913AB">
        <w:tc>
          <w:tcPr>
            <w:tcW w:w="1096" w:type="pct"/>
          </w:tcPr>
          <w:p w:rsidR="005441BC" w:rsidRPr="0032291D" w:rsidRDefault="005441BC" w:rsidP="002F756F">
            <w:pPr>
              <w:spacing w:after="0" w:line="240" w:lineRule="auto"/>
            </w:pPr>
            <w:r>
              <w:t>Tutor</w:t>
            </w:r>
          </w:p>
        </w:tc>
        <w:tc>
          <w:tcPr>
            <w:tcW w:w="2260" w:type="pct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>
              <w:t>Línea que se ofrece</w:t>
            </w:r>
          </w:p>
        </w:tc>
        <w:tc>
          <w:tcPr>
            <w:tcW w:w="1165" w:type="pct"/>
          </w:tcPr>
          <w:p w:rsidR="005441BC" w:rsidRPr="0032291D" w:rsidRDefault="005441BC" w:rsidP="0032291D">
            <w:pPr>
              <w:spacing w:after="0" w:line="240" w:lineRule="auto"/>
            </w:pPr>
            <w:r>
              <w:t>Grado</w:t>
            </w:r>
          </w:p>
        </w:tc>
        <w:tc>
          <w:tcPr>
            <w:tcW w:w="479" w:type="pct"/>
            <w:shd w:val="clear" w:color="auto" w:fill="FFFFFF"/>
          </w:tcPr>
          <w:p w:rsidR="005441BC" w:rsidRPr="0032291D" w:rsidRDefault="005441BC" w:rsidP="00702172">
            <w:pPr>
              <w:spacing w:after="0" w:line="240" w:lineRule="auto"/>
            </w:pPr>
            <w:r>
              <w:t xml:space="preserve">Nº de trabajos </w:t>
            </w:r>
          </w:p>
        </w:tc>
      </w:tr>
      <w:tr w:rsidR="005441BC" w:rsidRPr="0005581F" w:rsidTr="00E913AB">
        <w:trPr>
          <w:trHeight w:val="180"/>
        </w:trPr>
        <w:tc>
          <w:tcPr>
            <w:tcW w:w="1096" w:type="pct"/>
            <w:vMerge w:val="restart"/>
            <w:shd w:val="clear" w:color="auto" w:fill="F2F2F2"/>
          </w:tcPr>
          <w:p w:rsidR="005441BC" w:rsidRPr="0032291D" w:rsidRDefault="005441BC" w:rsidP="002F756F">
            <w:pPr>
              <w:spacing w:after="0" w:line="240" w:lineRule="auto"/>
            </w:pPr>
            <w:r w:rsidRPr="0032291D">
              <w:t>Prf. Artacho Martín-Lagos</w:t>
            </w:r>
          </w:p>
        </w:tc>
        <w:tc>
          <w:tcPr>
            <w:tcW w:w="2260" w:type="pct"/>
            <w:vMerge w:val="restart"/>
            <w:shd w:val="clear" w:color="auto" w:fill="F2F2F2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 w:rsidRPr="0032291D">
              <w:t>El arbitraje</w:t>
            </w:r>
          </w:p>
        </w:tc>
        <w:tc>
          <w:tcPr>
            <w:tcW w:w="1165" w:type="pct"/>
            <w:shd w:val="clear" w:color="auto" w:fill="FFC000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Derecho</w:t>
            </w:r>
          </w:p>
        </w:tc>
        <w:tc>
          <w:tcPr>
            <w:tcW w:w="479" w:type="pct"/>
            <w:shd w:val="clear" w:color="auto" w:fill="F2F2F2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rPr>
          <w:trHeight w:val="96"/>
        </w:trPr>
        <w:tc>
          <w:tcPr>
            <w:tcW w:w="1096" w:type="pct"/>
            <w:vMerge/>
            <w:shd w:val="clear" w:color="auto" w:fill="F2F2F2"/>
          </w:tcPr>
          <w:p w:rsidR="005441BC" w:rsidRPr="0032291D" w:rsidRDefault="005441BC" w:rsidP="002F756F">
            <w:pPr>
              <w:spacing w:after="0" w:line="240" w:lineRule="auto"/>
            </w:pPr>
          </w:p>
        </w:tc>
        <w:tc>
          <w:tcPr>
            <w:tcW w:w="2260" w:type="pct"/>
            <w:vMerge/>
            <w:shd w:val="clear" w:color="auto" w:fill="F2F2F2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</w:p>
        </w:tc>
        <w:tc>
          <w:tcPr>
            <w:tcW w:w="1165" w:type="pct"/>
            <w:shd w:val="clear" w:color="auto" w:fill="FFFF00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Relaciones Laborales y RRHH</w:t>
            </w:r>
          </w:p>
        </w:tc>
        <w:tc>
          <w:tcPr>
            <w:tcW w:w="479" w:type="pct"/>
            <w:shd w:val="clear" w:color="auto" w:fill="F2F2F2"/>
          </w:tcPr>
          <w:p w:rsidR="005441BC" w:rsidRPr="0032291D" w:rsidRDefault="005441BC" w:rsidP="0032291D">
            <w:pPr>
              <w:spacing w:after="0" w:line="240" w:lineRule="auto"/>
            </w:pPr>
            <w:r>
              <w:t>1</w:t>
            </w:r>
          </w:p>
        </w:tc>
      </w:tr>
      <w:tr w:rsidR="005441BC" w:rsidRPr="0005581F" w:rsidTr="00E913AB">
        <w:trPr>
          <w:trHeight w:val="96"/>
        </w:trPr>
        <w:tc>
          <w:tcPr>
            <w:tcW w:w="1096" w:type="pct"/>
            <w:vMerge/>
            <w:shd w:val="clear" w:color="auto" w:fill="F2F2F2"/>
          </w:tcPr>
          <w:p w:rsidR="005441BC" w:rsidRPr="0032291D" w:rsidRDefault="005441BC" w:rsidP="002F756F">
            <w:pPr>
              <w:spacing w:after="0" w:line="240" w:lineRule="auto"/>
            </w:pPr>
          </w:p>
        </w:tc>
        <w:tc>
          <w:tcPr>
            <w:tcW w:w="2260" w:type="pct"/>
            <w:shd w:val="clear" w:color="auto" w:fill="F2F2F2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>
              <w:t>A determinar</w:t>
            </w:r>
          </w:p>
        </w:tc>
        <w:tc>
          <w:tcPr>
            <w:tcW w:w="1165" w:type="pct"/>
            <w:shd w:val="clear" w:color="auto" w:fill="92D050"/>
          </w:tcPr>
          <w:p w:rsidR="005441BC" w:rsidRPr="0032291D" w:rsidRDefault="005441BC" w:rsidP="0032291D">
            <w:pPr>
              <w:spacing w:after="0" w:line="240" w:lineRule="auto"/>
            </w:pPr>
            <w:r>
              <w:t>Criminología</w:t>
            </w:r>
          </w:p>
        </w:tc>
        <w:tc>
          <w:tcPr>
            <w:tcW w:w="479" w:type="pct"/>
            <w:shd w:val="clear" w:color="auto" w:fill="F2F2F2"/>
          </w:tcPr>
          <w:p w:rsidR="005441BC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rPr>
          <w:trHeight w:val="288"/>
        </w:trPr>
        <w:tc>
          <w:tcPr>
            <w:tcW w:w="1096" w:type="pct"/>
            <w:vMerge w:val="restart"/>
          </w:tcPr>
          <w:p w:rsidR="005441BC" w:rsidRPr="0032291D" w:rsidRDefault="005441BC" w:rsidP="002F756F">
            <w:pPr>
              <w:spacing w:after="0" w:line="240" w:lineRule="auto"/>
            </w:pPr>
            <w:r w:rsidRPr="0032291D">
              <w:t>Prf. Butrón Baliña</w:t>
            </w:r>
          </w:p>
        </w:tc>
        <w:tc>
          <w:tcPr>
            <w:tcW w:w="2260" w:type="pct"/>
            <w:vMerge w:val="restart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 w:rsidRPr="0032291D">
              <w:t>Los juicios rápidos en las causas por delitos</w:t>
            </w:r>
          </w:p>
        </w:tc>
        <w:tc>
          <w:tcPr>
            <w:tcW w:w="1165" w:type="pct"/>
            <w:shd w:val="clear" w:color="auto" w:fill="FFC000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Derecho</w:t>
            </w:r>
          </w:p>
        </w:tc>
        <w:tc>
          <w:tcPr>
            <w:tcW w:w="479" w:type="pct"/>
            <w:shd w:val="clear" w:color="auto" w:fill="FFFFFF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rPr>
          <w:trHeight w:val="240"/>
        </w:trPr>
        <w:tc>
          <w:tcPr>
            <w:tcW w:w="1096" w:type="pct"/>
            <w:vMerge/>
          </w:tcPr>
          <w:p w:rsidR="005441BC" w:rsidRPr="0032291D" w:rsidRDefault="005441BC" w:rsidP="002F756F">
            <w:pPr>
              <w:spacing w:after="0" w:line="240" w:lineRule="auto"/>
            </w:pPr>
          </w:p>
        </w:tc>
        <w:tc>
          <w:tcPr>
            <w:tcW w:w="2260" w:type="pct"/>
            <w:vMerge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</w:p>
        </w:tc>
        <w:tc>
          <w:tcPr>
            <w:tcW w:w="1165" w:type="pct"/>
            <w:shd w:val="clear" w:color="auto" w:fill="FABF8F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Derecho-ADE</w:t>
            </w:r>
          </w:p>
        </w:tc>
        <w:tc>
          <w:tcPr>
            <w:tcW w:w="479" w:type="pct"/>
            <w:shd w:val="clear" w:color="auto" w:fill="FFFFFF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rPr>
          <w:trHeight w:val="240"/>
        </w:trPr>
        <w:tc>
          <w:tcPr>
            <w:tcW w:w="1096" w:type="pct"/>
            <w:vMerge/>
          </w:tcPr>
          <w:p w:rsidR="005441BC" w:rsidRPr="0032291D" w:rsidRDefault="005441BC" w:rsidP="002F756F">
            <w:pPr>
              <w:spacing w:after="0" w:line="240" w:lineRule="auto"/>
            </w:pPr>
          </w:p>
        </w:tc>
        <w:tc>
          <w:tcPr>
            <w:tcW w:w="2260" w:type="pct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>
              <w:t>A determinar</w:t>
            </w:r>
          </w:p>
        </w:tc>
        <w:tc>
          <w:tcPr>
            <w:tcW w:w="1165" w:type="pct"/>
            <w:shd w:val="clear" w:color="auto" w:fill="92D050"/>
          </w:tcPr>
          <w:p w:rsidR="005441BC" w:rsidRPr="0032291D" w:rsidRDefault="005441BC" w:rsidP="0032291D">
            <w:pPr>
              <w:spacing w:after="0" w:line="240" w:lineRule="auto"/>
            </w:pPr>
            <w:r>
              <w:t>Criminología</w:t>
            </w:r>
          </w:p>
        </w:tc>
        <w:tc>
          <w:tcPr>
            <w:tcW w:w="479" w:type="pct"/>
            <w:shd w:val="clear" w:color="auto" w:fill="FFFFFF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c>
          <w:tcPr>
            <w:tcW w:w="1096" w:type="pct"/>
            <w:vMerge w:val="restart"/>
            <w:shd w:val="clear" w:color="auto" w:fill="F2F2F2"/>
          </w:tcPr>
          <w:p w:rsidR="005441BC" w:rsidRPr="0032291D" w:rsidRDefault="005441BC" w:rsidP="002F756F">
            <w:pPr>
              <w:spacing w:after="0" w:line="240" w:lineRule="auto"/>
            </w:pPr>
            <w:r w:rsidRPr="0032291D">
              <w:t>Prf. Criado Romero</w:t>
            </w:r>
          </w:p>
        </w:tc>
        <w:tc>
          <w:tcPr>
            <w:tcW w:w="2260" w:type="pct"/>
            <w:shd w:val="clear" w:color="auto" w:fill="F2F2F2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 w:rsidRPr="0032291D">
              <w:t>La imparcialidad de los jueces y magistrados</w:t>
            </w:r>
          </w:p>
        </w:tc>
        <w:tc>
          <w:tcPr>
            <w:tcW w:w="1165" w:type="pct"/>
            <w:shd w:val="clear" w:color="auto" w:fill="FFC000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Der</w:t>
            </w:r>
            <w:r w:rsidRPr="0032291D">
              <w:rPr>
                <w:shd w:val="clear" w:color="auto" w:fill="FFC000"/>
              </w:rPr>
              <w:t>e</w:t>
            </w:r>
            <w:r w:rsidRPr="0032291D">
              <w:t>cho</w:t>
            </w:r>
          </w:p>
        </w:tc>
        <w:tc>
          <w:tcPr>
            <w:tcW w:w="479" w:type="pct"/>
            <w:shd w:val="clear" w:color="auto" w:fill="F2F2F2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c>
          <w:tcPr>
            <w:tcW w:w="1096" w:type="pct"/>
            <w:vMerge/>
            <w:shd w:val="clear" w:color="auto" w:fill="F2F2F2"/>
          </w:tcPr>
          <w:p w:rsidR="005441BC" w:rsidRPr="0032291D" w:rsidRDefault="005441BC" w:rsidP="002F756F">
            <w:pPr>
              <w:spacing w:after="0" w:line="240" w:lineRule="auto"/>
            </w:pPr>
          </w:p>
        </w:tc>
        <w:tc>
          <w:tcPr>
            <w:tcW w:w="2260" w:type="pct"/>
            <w:shd w:val="clear" w:color="auto" w:fill="F2F2F2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>
              <w:t>A determinar</w:t>
            </w:r>
          </w:p>
        </w:tc>
        <w:tc>
          <w:tcPr>
            <w:tcW w:w="1165" w:type="pct"/>
            <w:shd w:val="clear" w:color="auto" w:fill="92D050"/>
          </w:tcPr>
          <w:p w:rsidR="005441BC" w:rsidRPr="0032291D" w:rsidRDefault="005441BC" w:rsidP="0032291D">
            <w:pPr>
              <w:spacing w:after="0" w:line="240" w:lineRule="auto"/>
            </w:pPr>
            <w:r>
              <w:t>Criminología</w:t>
            </w:r>
          </w:p>
        </w:tc>
        <w:tc>
          <w:tcPr>
            <w:tcW w:w="479" w:type="pct"/>
            <w:shd w:val="clear" w:color="auto" w:fill="F2F2F2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rPr>
          <w:trHeight w:val="1138"/>
        </w:trPr>
        <w:tc>
          <w:tcPr>
            <w:tcW w:w="1096" w:type="pct"/>
            <w:vMerge w:val="restart"/>
          </w:tcPr>
          <w:p w:rsidR="005441BC" w:rsidRPr="0032291D" w:rsidRDefault="005441BC" w:rsidP="002F756F">
            <w:pPr>
              <w:spacing w:after="0" w:line="240" w:lineRule="auto"/>
            </w:pPr>
            <w:r w:rsidRPr="0032291D">
              <w:t>Prf. Díaz Cabiale</w:t>
            </w:r>
          </w:p>
        </w:tc>
        <w:tc>
          <w:tcPr>
            <w:tcW w:w="2260" w:type="pct"/>
            <w:vAlign w:val="center"/>
          </w:tcPr>
          <w:p w:rsidR="005441BC" w:rsidRPr="0032291D" w:rsidRDefault="005441BC" w:rsidP="00702172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32291D">
              <w:t>Principio dispositivo y la imparcialidad del tribunal</w:t>
            </w:r>
          </w:p>
          <w:p w:rsidR="005441BC" w:rsidRPr="0032291D" w:rsidRDefault="005441BC" w:rsidP="00702172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32291D">
              <w:t>La ley procesal en el tiempo</w:t>
            </w:r>
          </w:p>
          <w:p w:rsidR="005441BC" w:rsidRPr="0032291D" w:rsidRDefault="005441BC" w:rsidP="00702172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32291D">
              <w:t>La prueba documental</w:t>
            </w:r>
          </w:p>
          <w:p w:rsidR="005441BC" w:rsidRPr="0032291D" w:rsidRDefault="005441BC" w:rsidP="00702172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32291D">
              <w:t>La sentencia: eficacia procesal y material</w:t>
            </w:r>
          </w:p>
        </w:tc>
        <w:tc>
          <w:tcPr>
            <w:tcW w:w="1165" w:type="pct"/>
            <w:shd w:val="clear" w:color="auto" w:fill="FFC000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Derecho</w:t>
            </w:r>
          </w:p>
        </w:tc>
        <w:tc>
          <w:tcPr>
            <w:tcW w:w="479" w:type="pct"/>
            <w:shd w:val="clear" w:color="auto" w:fill="FFFFFF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rPr>
          <w:trHeight w:val="312"/>
        </w:trPr>
        <w:tc>
          <w:tcPr>
            <w:tcW w:w="1096" w:type="pct"/>
            <w:vMerge/>
          </w:tcPr>
          <w:p w:rsidR="005441BC" w:rsidRPr="0032291D" w:rsidRDefault="005441BC" w:rsidP="002F756F">
            <w:pPr>
              <w:spacing w:after="0" w:line="240" w:lineRule="auto"/>
            </w:pPr>
          </w:p>
        </w:tc>
        <w:tc>
          <w:tcPr>
            <w:tcW w:w="2260" w:type="pct"/>
            <w:vAlign w:val="center"/>
          </w:tcPr>
          <w:p w:rsidR="005441BC" w:rsidRPr="0032291D" w:rsidRDefault="005441BC" w:rsidP="00702172">
            <w:pPr>
              <w:spacing w:after="0" w:line="240" w:lineRule="auto"/>
              <w:contextualSpacing/>
            </w:pPr>
            <w:r>
              <w:t>Actos de investigación en el proceso penal</w:t>
            </w:r>
          </w:p>
        </w:tc>
        <w:tc>
          <w:tcPr>
            <w:tcW w:w="1165" w:type="pct"/>
            <w:shd w:val="clear" w:color="auto" w:fill="CCC0D9"/>
          </w:tcPr>
          <w:p w:rsidR="005441BC" w:rsidRDefault="005441BC" w:rsidP="0060528E">
            <w:pPr>
              <w:spacing w:after="0" w:line="240" w:lineRule="auto"/>
            </w:pPr>
            <w:r>
              <w:t>Derecho-CCPP</w:t>
            </w:r>
          </w:p>
        </w:tc>
        <w:tc>
          <w:tcPr>
            <w:tcW w:w="479" w:type="pct"/>
            <w:shd w:val="clear" w:color="auto" w:fill="FFFFFF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c>
          <w:tcPr>
            <w:tcW w:w="1096" w:type="pct"/>
            <w:vMerge w:val="restart"/>
            <w:shd w:val="clear" w:color="auto" w:fill="F2F2F2"/>
          </w:tcPr>
          <w:p w:rsidR="005441BC" w:rsidRPr="0032291D" w:rsidRDefault="005441BC" w:rsidP="002F756F">
            <w:pPr>
              <w:spacing w:after="0" w:line="240" w:lineRule="auto"/>
            </w:pPr>
            <w:r w:rsidRPr="0032291D">
              <w:t>Prf. Garrido Carrillo</w:t>
            </w:r>
          </w:p>
        </w:tc>
        <w:tc>
          <w:tcPr>
            <w:tcW w:w="2260" w:type="pct"/>
            <w:shd w:val="clear" w:color="auto" w:fill="F2F2F2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 w:rsidRPr="0032291D">
              <w:t>Proceso penal de menores</w:t>
            </w:r>
          </w:p>
        </w:tc>
        <w:tc>
          <w:tcPr>
            <w:tcW w:w="1165" w:type="pct"/>
            <w:tcBorders>
              <w:top w:val="nil"/>
            </w:tcBorders>
            <w:shd w:val="clear" w:color="auto" w:fill="FFC000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Derecho</w:t>
            </w:r>
          </w:p>
        </w:tc>
        <w:tc>
          <w:tcPr>
            <w:tcW w:w="479" w:type="pct"/>
            <w:shd w:val="clear" w:color="auto" w:fill="F2F2F2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c>
          <w:tcPr>
            <w:tcW w:w="1096" w:type="pct"/>
            <w:vMerge/>
            <w:shd w:val="clear" w:color="auto" w:fill="F2F2F2"/>
          </w:tcPr>
          <w:p w:rsidR="005441BC" w:rsidRPr="0032291D" w:rsidRDefault="005441BC" w:rsidP="002F756F">
            <w:pPr>
              <w:spacing w:after="0" w:line="240" w:lineRule="auto"/>
            </w:pPr>
          </w:p>
        </w:tc>
        <w:tc>
          <w:tcPr>
            <w:tcW w:w="2260" w:type="pct"/>
            <w:shd w:val="clear" w:color="auto" w:fill="F2F2F2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>
              <w:t>Por determinar</w:t>
            </w:r>
          </w:p>
        </w:tc>
        <w:tc>
          <w:tcPr>
            <w:tcW w:w="1165" w:type="pct"/>
            <w:tcBorders>
              <w:top w:val="nil"/>
            </w:tcBorders>
            <w:shd w:val="clear" w:color="auto" w:fill="92D050"/>
          </w:tcPr>
          <w:p w:rsidR="005441BC" w:rsidRPr="0032291D" w:rsidRDefault="005441BC" w:rsidP="0032291D">
            <w:pPr>
              <w:spacing w:after="0" w:line="240" w:lineRule="auto"/>
            </w:pPr>
            <w:r>
              <w:t>Criminología</w:t>
            </w:r>
          </w:p>
        </w:tc>
        <w:tc>
          <w:tcPr>
            <w:tcW w:w="479" w:type="pct"/>
            <w:shd w:val="clear" w:color="auto" w:fill="F2F2F2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c>
          <w:tcPr>
            <w:tcW w:w="1096" w:type="pct"/>
          </w:tcPr>
          <w:p w:rsidR="005441BC" w:rsidRPr="0032291D" w:rsidRDefault="005441BC" w:rsidP="002F756F">
            <w:pPr>
              <w:spacing w:after="0" w:line="240" w:lineRule="auto"/>
            </w:pPr>
            <w:r w:rsidRPr="0032291D">
              <w:t>Prf. González Montes</w:t>
            </w:r>
          </w:p>
        </w:tc>
        <w:tc>
          <w:tcPr>
            <w:tcW w:w="2260" w:type="pct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 w:rsidRPr="0032291D">
              <w:t>Tutela procesal del crédito</w:t>
            </w:r>
          </w:p>
        </w:tc>
        <w:tc>
          <w:tcPr>
            <w:tcW w:w="1165" w:type="pct"/>
            <w:shd w:val="clear" w:color="auto" w:fill="FFC000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Derecho</w:t>
            </w:r>
          </w:p>
        </w:tc>
        <w:tc>
          <w:tcPr>
            <w:tcW w:w="479" w:type="pct"/>
            <w:shd w:val="clear" w:color="auto" w:fill="FFFFFF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c>
          <w:tcPr>
            <w:tcW w:w="1096" w:type="pct"/>
            <w:vMerge w:val="restart"/>
            <w:shd w:val="clear" w:color="auto" w:fill="F2F2F2"/>
          </w:tcPr>
          <w:p w:rsidR="005441BC" w:rsidRPr="0032291D" w:rsidRDefault="005441BC" w:rsidP="002F756F">
            <w:pPr>
              <w:spacing w:after="0" w:line="240" w:lineRule="auto"/>
            </w:pPr>
            <w:r w:rsidRPr="0032291D">
              <w:t>Prf. González Palmero</w:t>
            </w:r>
          </w:p>
        </w:tc>
        <w:tc>
          <w:tcPr>
            <w:tcW w:w="2260" w:type="pct"/>
            <w:shd w:val="clear" w:color="auto" w:fill="F2F2F2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 w:rsidRPr="0032291D">
              <w:t>La asistencia letrada en los centros de detención</w:t>
            </w:r>
          </w:p>
        </w:tc>
        <w:tc>
          <w:tcPr>
            <w:tcW w:w="1165" w:type="pct"/>
            <w:shd w:val="clear" w:color="auto" w:fill="FFC000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Derecho</w:t>
            </w:r>
          </w:p>
        </w:tc>
        <w:tc>
          <w:tcPr>
            <w:tcW w:w="479" w:type="pct"/>
            <w:shd w:val="clear" w:color="auto" w:fill="F2F2F2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c>
          <w:tcPr>
            <w:tcW w:w="1096" w:type="pct"/>
            <w:vMerge/>
            <w:shd w:val="clear" w:color="auto" w:fill="F2F2F2"/>
          </w:tcPr>
          <w:p w:rsidR="005441BC" w:rsidRPr="0032291D" w:rsidRDefault="005441BC" w:rsidP="002F756F">
            <w:pPr>
              <w:spacing w:after="0" w:line="240" w:lineRule="auto"/>
            </w:pPr>
          </w:p>
        </w:tc>
        <w:tc>
          <w:tcPr>
            <w:tcW w:w="2260" w:type="pct"/>
            <w:shd w:val="clear" w:color="auto" w:fill="F2F2F2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>
              <w:t>Por determinar</w:t>
            </w:r>
          </w:p>
        </w:tc>
        <w:tc>
          <w:tcPr>
            <w:tcW w:w="1165" w:type="pct"/>
            <w:shd w:val="clear" w:color="auto" w:fill="92D050"/>
          </w:tcPr>
          <w:p w:rsidR="005441BC" w:rsidRPr="0032291D" w:rsidRDefault="005441BC" w:rsidP="0032291D">
            <w:pPr>
              <w:spacing w:after="0" w:line="240" w:lineRule="auto"/>
            </w:pPr>
            <w:r>
              <w:t>Criminología</w:t>
            </w:r>
          </w:p>
        </w:tc>
        <w:tc>
          <w:tcPr>
            <w:tcW w:w="479" w:type="pct"/>
            <w:shd w:val="clear" w:color="auto" w:fill="F2F2F2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rPr>
          <w:trHeight w:val="156"/>
        </w:trPr>
        <w:tc>
          <w:tcPr>
            <w:tcW w:w="1096" w:type="pct"/>
            <w:vMerge w:val="restart"/>
          </w:tcPr>
          <w:p w:rsidR="005441BC" w:rsidRPr="0032291D" w:rsidRDefault="005441BC" w:rsidP="002F756F">
            <w:pPr>
              <w:spacing w:after="0" w:line="240" w:lineRule="auto"/>
            </w:pPr>
            <w:r w:rsidRPr="0032291D">
              <w:t>Prf. Iboleón Salmerón</w:t>
            </w:r>
          </w:p>
        </w:tc>
        <w:tc>
          <w:tcPr>
            <w:tcW w:w="2260" w:type="pct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 w:rsidRPr="0032291D">
              <w:t>El arbitraje</w:t>
            </w:r>
          </w:p>
        </w:tc>
        <w:tc>
          <w:tcPr>
            <w:tcW w:w="1165" w:type="pct"/>
            <w:shd w:val="clear" w:color="auto" w:fill="FFC000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Derecho</w:t>
            </w:r>
          </w:p>
        </w:tc>
        <w:tc>
          <w:tcPr>
            <w:tcW w:w="479" w:type="pct"/>
            <w:shd w:val="clear" w:color="auto" w:fill="FFFFFF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rPr>
          <w:trHeight w:val="108"/>
        </w:trPr>
        <w:tc>
          <w:tcPr>
            <w:tcW w:w="1096" w:type="pct"/>
            <w:vMerge/>
          </w:tcPr>
          <w:p w:rsidR="005441BC" w:rsidRPr="0032291D" w:rsidRDefault="005441BC" w:rsidP="002F756F">
            <w:pPr>
              <w:spacing w:after="0" w:line="240" w:lineRule="auto"/>
            </w:pPr>
          </w:p>
        </w:tc>
        <w:tc>
          <w:tcPr>
            <w:tcW w:w="2260" w:type="pct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>
              <w:t>Por determinar</w:t>
            </w:r>
          </w:p>
        </w:tc>
        <w:tc>
          <w:tcPr>
            <w:tcW w:w="1165" w:type="pct"/>
            <w:shd w:val="clear" w:color="auto" w:fill="FFFF00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Relaciones Laborales y RRHH</w:t>
            </w:r>
          </w:p>
        </w:tc>
        <w:tc>
          <w:tcPr>
            <w:tcW w:w="479" w:type="pct"/>
            <w:shd w:val="clear" w:color="auto" w:fill="FFFFFF"/>
          </w:tcPr>
          <w:p w:rsidR="005441BC" w:rsidRPr="0032291D" w:rsidRDefault="005441BC" w:rsidP="0032291D">
            <w:pPr>
              <w:spacing w:after="0" w:line="240" w:lineRule="auto"/>
            </w:pPr>
            <w:r>
              <w:t>2</w:t>
            </w:r>
          </w:p>
        </w:tc>
      </w:tr>
      <w:tr w:rsidR="005441BC" w:rsidRPr="0005581F" w:rsidTr="00E913AB">
        <w:trPr>
          <w:trHeight w:val="276"/>
        </w:trPr>
        <w:tc>
          <w:tcPr>
            <w:tcW w:w="1096" w:type="pct"/>
            <w:vMerge w:val="restart"/>
            <w:shd w:val="clear" w:color="auto" w:fill="F2F2F2"/>
          </w:tcPr>
          <w:p w:rsidR="005441BC" w:rsidRPr="0032291D" w:rsidRDefault="005441BC" w:rsidP="002F756F">
            <w:pPr>
              <w:spacing w:after="0" w:line="240" w:lineRule="auto"/>
            </w:pPr>
            <w:r w:rsidRPr="0032291D">
              <w:t>Prf. López Castillo</w:t>
            </w:r>
          </w:p>
        </w:tc>
        <w:tc>
          <w:tcPr>
            <w:tcW w:w="2260" w:type="pct"/>
            <w:vMerge w:val="restart"/>
            <w:shd w:val="clear" w:color="auto" w:fill="F2F2F2"/>
            <w:vAlign w:val="center"/>
          </w:tcPr>
          <w:p w:rsidR="005441BC" w:rsidRPr="0032291D" w:rsidRDefault="005441BC" w:rsidP="00702172">
            <w:pPr>
              <w:spacing w:after="0" w:line="240" w:lineRule="auto"/>
              <w:rPr>
                <w:vertAlign w:val="superscript"/>
              </w:rPr>
            </w:pPr>
            <w:r w:rsidRPr="0032291D">
              <w:t>La casación Penal</w:t>
            </w:r>
          </w:p>
        </w:tc>
        <w:tc>
          <w:tcPr>
            <w:tcW w:w="1165" w:type="pct"/>
            <w:shd w:val="clear" w:color="auto" w:fill="FFC000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Derecho</w:t>
            </w:r>
          </w:p>
        </w:tc>
        <w:tc>
          <w:tcPr>
            <w:tcW w:w="479" w:type="pct"/>
            <w:shd w:val="clear" w:color="auto" w:fill="F2F2F2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rPr>
          <w:trHeight w:val="252"/>
        </w:trPr>
        <w:tc>
          <w:tcPr>
            <w:tcW w:w="1096" w:type="pct"/>
            <w:vMerge/>
          </w:tcPr>
          <w:p w:rsidR="005441BC" w:rsidRPr="0032291D" w:rsidRDefault="005441BC" w:rsidP="002F756F">
            <w:pPr>
              <w:spacing w:after="0" w:line="240" w:lineRule="auto"/>
            </w:pPr>
          </w:p>
        </w:tc>
        <w:tc>
          <w:tcPr>
            <w:tcW w:w="2260" w:type="pct"/>
            <w:vMerge/>
            <w:shd w:val="clear" w:color="auto" w:fill="F2F2F2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</w:p>
        </w:tc>
        <w:tc>
          <w:tcPr>
            <w:tcW w:w="1165" w:type="pct"/>
            <w:shd w:val="clear" w:color="auto" w:fill="FABF8F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Derecho-ADE</w:t>
            </w:r>
          </w:p>
        </w:tc>
        <w:tc>
          <w:tcPr>
            <w:tcW w:w="479" w:type="pct"/>
            <w:shd w:val="clear" w:color="auto" w:fill="F2F2F2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c>
          <w:tcPr>
            <w:tcW w:w="1096" w:type="pct"/>
            <w:vMerge w:val="restart"/>
          </w:tcPr>
          <w:p w:rsidR="005441BC" w:rsidRPr="0032291D" w:rsidRDefault="005441BC" w:rsidP="002F756F">
            <w:pPr>
              <w:spacing w:after="0" w:line="240" w:lineRule="auto"/>
            </w:pPr>
            <w:r w:rsidRPr="0032291D">
              <w:t>Prf. Marín Pageo</w:t>
            </w:r>
          </w:p>
        </w:tc>
        <w:tc>
          <w:tcPr>
            <w:tcW w:w="2260" w:type="pct"/>
            <w:vMerge w:val="restart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 w:rsidRPr="0032291D">
              <w:t>Observatorio</w:t>
            </w:r>
            <w:r>
              <w:t xml:space="preserve"> procesal</w:t>
            </w:r>
            <w:r w:rsidRPr="0032291D">
              <w:t xml:space="preserve"> sobre la violencia de género</w:t>
            </w:r>
          </w:p>
        </w:tc>
        <w:tc>
          <w:tcPr>
            <w:tcW w:w="1165" w:type="pct"/>
            <w:tcBorders>
              <w:top w:val="nil"/>
            </w:tcBorders>
            <w:shd w:val="clear" w:color="auto" w:fill="FFC000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Derecho</w:t>
            </w:r>
          </w:p>
        </w:tc>
        <w:tc>
          <w:tcPr>
            <w:tcW w:w="479" w:type="pct"/>
            <w:tcBorders>
              <w:top w:val="nil"/>
            </w:tcBorders>
            <w:shd w:val="clear" w:color="auto" w:fill="FFFFFF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c>
          <w:tcPr>
            <w:tcW w:w="1096" w:type="pct"/>
            <w:vMerge/>
          </w:tcPr>
          <w:p w:rsidR="005441BC" w:rsidRPr="0032291D" w:rsidRDefault="005441BC" w:rsidP="002F756F">
            <w:pPr>
              <w:spacing w:after="0" w:line="240" w:lineRule="auto"/>
            </w:pPr>
          </w:p>
        </w:tc>
        <w:tc>
          <w:tcPr>
            <w:tcW w:w="2260" w:type="pct"/>
            <w:vMerge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</w:p>
        </w:tc>
        <w:tc>
          <w:tcPr>
            <w:tcW w:w="1165" w:type="pct"/>
            <w:tcBorders>
              <w:top w:val="nil"/>
            </w:tcBorders>
            <w:shd w:val="clear" w:color="auto" w:fill="F2DBDB"/>
          </w:tcPr>
          <w:p w:rsidR="005441BC" w:rsidRPr="0032291D" w:rsidRDefault="005441BC" w:rsidP="0032291D">
            <w:pPr>
              <w:spacing w:after="0" w:line="240" w:lineRule="auto"/>
            </w:pPr>
            <w:r>
              <w:t>Derecho-Ade</w:t>
            </w:r>
          </w:p>
        </w:tc>
        <w:tc>
          <w:tcPr>
            <w:tcW w:w="479" w:type="pct"/>
            <w:tcBorders>
              <w:top w:val="nil"/>
            </w:tcBorders>
            <w:shd w:val="clear" w:color="auto" w:fill="FFFFFF"/>
          </w:tcPr>
          <w:p w:rsidR="005441BC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c>
          <w:tcPr>
            <w:tcW w:w="1096" w:type="pct"/>
            <w:vMerge/>
          </w:tcPr>
          <w:p w:rsidR="005441BC" w:rsidRPr="0032291D" w:rsidRDefault="005441BC" w:rsidP="002F756F">
            <w:pPr>
              <w:spacing w:after="0" w:line="240" w:lineRule="auto"/>
            </w:pPr>
          </w:p>
        </w:tc>
        <w:tc>
          <w:tcPr>
            <w:tcW w:w="2260" w:type="pct"/>
            <w:vMerge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</w:p>
        </w:tc>
        <w:tc>
          <w:tcPr>
            <w:tcW w:w="1165" w:type="pct"/>
            <w:tcBorders>
              <w:top w:val="nil"/>
            </w:tcBorders>
            <w:shd w:val="clear" w:color="auto" w:fill="CCC0D9"/>
          </w:tcPr>
          <w:p w:rsidR="005441BC" w:rsidRDefault="005441BC" w:rsidP="0032291D">
            <w:pPr>
              <w:spacing w:after="0" w:line="240" w:lineRule="auto"/>
            </w:pPr>
            <w:r>
              <w:t>Derecho-CCPP</w:t>
            </w:r>
          </w:p>
        </w:tc>
        <w:tc>
          <w:tcPr>
            <w:tcW w:w="479" w:type="pct"/>
            <w:tcBorders>
              <w:top w:val="nil"/>
            </w:tcBorders>
            <w:shd w:val="clear" w:color="auto" w:fill="FFFFFF"/>
          </w:tcPr>
          <w:p w:rsidR="005441BC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c>
          <w:tcPr>
            <w:tcW w:w="1096" w:type="pct"/>
            <w:shd w:val="clear" w:color="auto" w:fill="F2F2F2"/>
          </w:tcPr>
          <w:p w:rsidR="005441BC" w:rsidRPr="0032291D" w:rsidRDefault="005441BC" w:rsidP="002F756F">
            <w:pPr>
              <w:spacing w:after="0" w:line="240" w:lineRule="auto"/>
            </w:pPr>
            <w:r w:rsidRPr="0032291D">
              <w:t>Prf. Ordoño Artés</w:t>
            </w:r>
          </w:p>
        </w:tc>
        <w:tc>
          <w:tcPr>
            <w:tcW w:w="2260" w:type="pct"/>
            <w:shd w:val="clear" w:color="auto" w:fill="F2F2F2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 w:rsidRPr="0032291D">
              <w:t>La mediación civil</w:t>
            </w:r>
          </w:p>
        </w:tc>
        <w:tc>
          <w:tcPr>
            <w:tcW w:w="1165" w:type="pct"/>
            <w:shd w:val="clear" w:color="auto" w:fill="FFC000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Derecho</w:t>
            </w:r>
          </w:p>
        </w:tc>
        <w:tc>
          <w:tcPr>
            <w:tcW w:w="479" w:type="pct"/>
            <w:shd w:val="clear" w:color="auto" w:fill="F2F2F2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c>
          <w:tcPr>
            <w:tcW w:w="1096" w:type="pct"/>
            <w:vMerge w:val="restart"/>
          </w:tcPr>
          <w:p w:rsidR="005441BC" w:rsidRPr="0032291D" w:rsidRDefault="005441BC" w:rsidP="002F756F">
            <w:pPr>
              <w:spacing w:after="0" w:line="240" w:lineRule="auto"/>
            </w:pPr>
            <w:r w:rsidRPr="0032291D">
              <w:t>Prf. Torres Rosell</w:t>
            </w:r>
          </w:p>
        </w:tc>
        <w:tc>
          <w:tcPr>
            <w:tcW w:w="2260" w:type="pct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>
              <w:t>El Proceso penal y las actuales reformas procesales</w:t>
            </w:r>
          </w:p>
        </w:tc>
        <w:tc>
          <w:tcPr>
            <w:tcW w:w="1165" w:type="pct"/>
            <w:tcBorders>
              <w:top w:val="nil"/>
            </w:tcBorders>
            <w:shd w:val="clear" w:color="auto" w:fill="FFC000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Derecho</w:t>
            </w:r>
          </w:p>
        </w:tc>
        <w:tc>
          <w:tcPr>
            <w:tcW w:w="479" w:type="pct"/>
            <w:tcBorders>
              <w:top w:val="nil"/>
            </w:tcBorders>
            <w:shd w:val="clear" w:color="auto" w:fill="FFFFFF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c>
          <w:tcPr>
            <w:tcW w:w="1096" w:type="pct"/>
            <w:vMerge/>
          </w:tcPr>
          <w:p w:rsidR="005441BC" w:rsidRPr="0032291D" w:rsidRDefault="005441BC" w:rsidP="002F756F">
            <w:pPr>
              <w:spacing w:after="0" w:line="240" w:lineRule="auto"/>
            </w:pPr>
          </w:p>
        </w:tc>
        <w:tc>
          <w:tcPr>
            <w:tcW w:w="2260" w:type="pct"/>
            <w:vAlign w:val="center"/>
          </w:tcPr>
          <w:p w:rsidR="005441BC" w:rsidRDefault="005441BC" w:rsidP="00702172">
            <w:pPr>
              <w:spacing w:after="0" w:line="240" w:lineRule="auto"/>
            </w:pPr>
            <w:r>
              <w:t>Por determinar</w:t>
            </w:r>
          </w:p>
        </w:tc>
        <w:tc>
          <w:tcPr>
            <w:tcW w:w="1165" w:type="pct"/>
            <w:tcBorders>
              <w:top w:val="nil"/>
            </w:tcBorders>
            <w:shd w:val="clear" w:color="auto" w:fill="92D050"/>
          </w:tcPr>
          <w:p w:rsidR="005441BC" w:rsidRPr="0032291D" w:rsidRDefault="005441BC" w:rsidP="0032291D">
            <w:pPr>
              <w:spacing w:after="0" w:line="240" w:lineRule="auto"/>
            </w:pPr>
            <w:r>
              <w:t>Criminología</w:t>
            </w:r>
          </w:p>
        </w:tc>
        <w:tc>
          <w:tcPr>
            <w:tcW w:w="479" w:type="pct"/>
            <w:tcBorders>
              <w:top w:val="nil"/>
            </w:tcBorders>
            <w:shd w:val="clear" w:color="auto" w:fill="FFFFFF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rPr>
          <w:trHeight w:val="312"/>
        </w:trPr>
        <w:tc>
          <w:tcPr>
            <w:tcW w:w="1096" w:type="pct"/>
            <w:vMerge w:val="restart"/>
            <w:shd w:val="clear" w:color="auto" w:fill="F2F2F2"/>
          </w:tcPr>
          <w:p w:rsidR="005441BC" w:rsidRPr="0032291D" w:rsidRDefault="005441BC" w:rsidP="002F756F">
            <w:pPr>
              <w:spacing w:after="0" w:line="240" w:lineRule="auto"/>
            </w:pPr>
            <w:r w:rsidRPr="0032291D">
              <w:t>Prf. Valencia Mirón</w:t>
            </w:r>
          </w:p>
        </w:tc>
        <w:tc>
          <w:tcPr>
            <w:tcW w:w="2260" w:type="pct"/>
            <w:shd w:val="clear" w:color="auto" w:fill="F2F2F2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 w:rsidRPr="0032291D">
              <w:t>El proceso civil en asuntos de carácter patrimonial</w:t>
            </w:r>
          </w:p>
        </w:tc>
        <w:tc>
          <w:tcPr>
            <w:tcW w:w="1165" w:type="pct"/>
            <w:shd w:val="clear" w:color="auto" w:fill="FFC000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Derecho</w:t>
            </w:r>
          </w:p>
        </w:tc>
        <w:tc>
          <w:tcPr>
            <w:tcW w:w="479" w:type="pct"/>
            <w:shd w:val="clear" w:color="auto" w:fill="F2F2F2"/>
          </w:tcPr>
          <w:p w:rsidR="005441BC" w:rsidRPr="0032291D" w:rsidRDefault="005441BC" w:rsidP="0032291D">
            <w:pPr>
              <w:spacing w:after="0" w:line="240" w:lineRule="auto"/>
            </w:pPr>
          </w:p>
        </w:tc>
      </w:tr>
      <w:tr w:rsidR="005441BC" w:rsidRPr="0005581F" w:rsidTr="00E913AB">
        <w:trPr>
          <w:trHeight w:val="288"/>
        </w:trPr>
        <w:tc>
          <w:tcPr>
            <w:tcW w:w="1096" w:type="pct"/>
            <w:vMerge/>
          </w:tcPr>
          <w:p w:rsidR="005441BC" w:rsidRPr="0032291D" w:rsidRDefault="005441BC" w:rsidP="002F756F">
            <w:pPr>
              <w:spacing w:after="0" w:line="240" w:lineRule="auto"/>
            </w:pPr>
          </w:p>
        </w:tc>
        <w:tc>
          <w:tcPr>
            <w:tcW w:w="2260" w:type="pct"/>
            <w:shd w:val="clear" w:color="auto" w:fill="F2F2F2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>
              <w:t>Poder judicial y arbitraje</w:t>
            </w:r>
          </w:p>
        </w:tc>
        <w:tc>
          <w:tcPr>
            <w:tcW w:w="1165" w:type="pct"/>
            <w:shd w:val="clear" w:color="auto" w:fill="CCC0D9"/>
          </w:tcPr>
          <w:p w:rsidR="005441BC" w:rsidRPr="0032291D" w:rsidRDefault="005441BC" w:rsidP="0060528E">
            <w:pPr>
              <w:spacing w:after="0" w:line="240" w:lineRule="auto"/>
            </w:pPr>
            <w:r w:rsidRPr="0032291D">
              <w:t>Derecho-</w:t>
            </w:r>
            <w:r>
              <w:t>CCPP</w:t>
            </w:r>
          </w:p>
        </w:tc>
        <w:tc>
          <w:tcPr>
            <w:tcW w:w="479" w:type="pct"/>
            <w:shd w:val="clear" w:color="auto" w:fill="F2F2F2"/>
          </w:tcPr>
          <w:p w:rsidR="005441BC" w:rsidRPr="0032291D" w:rsidRDefault="005441BC" w:rsidP="0060528E">
            <w:pPr>
              <w:spacing w:after="0" w:line="240" w:lineRule="auto"/>
            </w:pPr>
          </w:p>
        </w:tc>
      </w:tr>
      <w:tr w:rsidR="005441BC" w:rsidRPr="0005581F" w:rsidTr="00E913AB">
        <w:trPr>
          <w:trHeight w:val="192"/>
        </w:trPr>
        <w:tc>
          <w:tcPr>
            <w:tcW w:w="1096" w:type="pct"/>
            <w:vMerge/>
          </w:tcPr>
          <w:p w:rsidR="005441BC" w:rsidRPr="0032291D" w:rsidRDefault="005441BC" w:rsidP="002F756F">
            <w:pPr>
              <w:spacing w:after="0" w:line="240" w:lineRule="auto"/>
            </w:pPr>
          </w:p>
        </w:tc>
        <w:tc>
          <w:tcPr>
            <w:tcW w:w="2260" w:type="pct"/>
            <w:shd w:val="clear" w:color="auto" w:fill="F2F2F2"/>
            <w:vAlign w:val="center"/>
          </w:tcPr>
          <w:p w:rsidR="005441BC" w:rsidRPr="0032291D" w:rsidRDefault="005441BC" w:rsidP="00702172">
            <w:pPr>
              <w:spacing w:after="0" w:line="240" w:lineRule="auto"/>
            </w:pPr>
            <w:r>
              <w:t>Se determinarán con posterioridad</w:t>
            </w:r>
          </w:p>
        </w:tc>
        <w:tc>
          <w:tcPr>
            <w:tcW w:w="1165" w:type="pct"/>
            <w:shd w:val="clear" w:color="auto" w:fill="FFFF00"/>
          </w:tcPr>
          <w:p w:rsidR="005441BC" w:rsidRPr="0032291D" w:rsidRDefault="005441BC" w:rsidP="0032291D">
            <w:pPr>
              <w:spacing w:after="0" w:line="240" w:lineRule="auto"/>
            </w:pPr>
            <w:r w:rsidRPr="0032291D">
              <w:t>Relaciones Laborales y RRHH</w:t>
            </w:r>
          </w:p>
        </w:tc>
        <w:tc>
          <w:tcPr>
            <w:tcW w:w="479" w:type="pct"/>
            <w:shd w:val="clear" w:color="auto" w:fill="F2F2F2"/>
          </w:tcPr>
          <w:p w:rsidR="005441BC" w:rsidRDefault="005441BC" w:rsidP="0032291D">
            <w:pPr>
              <w:spacing w:after="0" w:line="240" w:lineRule="auto"/>
            </w:pPr>
            <w:r>
              <w:t>3</w:t>
            </w:r>
          </w:p>
        </w:tc>
      </w:tr>
    </w:tbl>
    <w:p w:rsidR="005441BC" w:rsidRPr="00702172" w:rsidRDefault="005441BC">
      <w:r>
        <w:t>Granada, 26</w:t>
      </w:r>
      <w:bookmarkStart w:id="0" w:name="_GoBack"/>
      <w:bookmarkEnd w:id="0"/>
      <w:r>
        <w:t xml:space="preserve"> de octubre del 2016</w:t>
      </w:r>
    </w:p>
    <w:sectPr w:rsidR="005441BC" w:rsidRPr="00702172" w:rsidSect="00717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D470E"/>
    <w:multiLevelType w:val="hybridMultilevel"/>
    <w:tmpl w:val="E3CE1430"/>
    <w:lvl w:ilvl="0" w:tplc="919CB930">
      <w:numFmt w:val="bullet"/>
      <w:suff w:val="space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91D"/>
    <w:rsid w:val="0005581F"/>
    <w:rsid w:val="002F756F"/>
    <w:rsid w:val="0032291D"/>
    <w:rsid w:val="004502A5"/>
    <w:rsid w:val="005441BC"/>
    <w:rsid w:val="005864B9"/>
    <w:rsid w:val="005E2B2F"/>
    <w:rsid w:val="0060528E"/>
    <w:rsid w:val="00702172"/>
    <w:rsid w:val="007176CB"/>
    <w:rsid w:val="00AB5773"/>
    <w:rsid w:val="00C934BC"/>
    <w:rsid w:val="00E913AB"/>
    <w:rsid w:val="00F3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4BC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259</Words>
  <Characters>1426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Líneas de Investigación para la realización del TFG en Derecho ofrecidas por la Sección Departamental de Derecho Procesal, para el curso académico 2015/2016</dc:title>
  <dc:subject/>
  <dc:creator>Univerisidad de Granada</dc:creator>
  <cp:keywords/>
  <dc:description/>
  <cp:lastModifiedBy>Ruben Lopez Pico</cp:lastModifiedBy>
  <cp:revision>2</cp:revision>
  <dcterms:created xsi:type="dcterms:W3CDTF">2015-12-15T20:39:00Z</dcterms:created>
  <dcterms:modified xsi:type="dcterms:W3CDTF">2015-12-15T20:39:00Z</dcterms:modified>
</cp:coreProperties>
</file>