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extTable"/>
        <w:tblW w:w="10517" w:type="dxa"/>
        <w:jc w:val="right"/>
        <w:tblLook w:val="04A0" w:firstRow="1" w:lastRow="0" w:firstColumn="1" w:lastColumn="0" w:noHBand="0" w:noVBand="1"/>
      </w:tblPr>
      <w:tblGrid>
        <w:gridCol w:w="10517"/>
      </w:tblGrid>
      <w:tr w:rsidR="00E75C80" w14:paraId="4F120F73" w14:textId="77777777" w:rsidTr="000C30E6">
        <w:trPr>
          <w:trHeight w:val="1723"/>
          <w:jc w:val="right"/>
        </w:trPr>
        <w:tc>
          <w:tcPr>
            <w:tcW w:w="1051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iCs w:val="0"/>
                <w:color w:val="auto"/>
                <w:sz w:val="18"/>
                <w:szCs w:val="22"/>
              </w:rPr>
              <w:id w:val="30045458"/>
              <w:placeholder>
                <w:docPart w:val="C47082BF4C9A5E499C7E88759C62F44A"/>
              </w:placeholder>
            </w:sdtPr>
            <w:sdtEndPr/>
            <w:sdtContent>
              <w:p w14:paraId="2F346765" w14:textId="77777777" w:rsidR="000C30E6" w:rsidRDefault="000C30E6" w:rsidP="007E0825">
                <w:pPr>
                  <w:pStyle w:val="Subttulo"/>
                  <w:jc w:val="center"/>
                  <w:rPr>
                    <w:rFonts w:asciiTheme="minorHAnsi" w:eastAsiaTheme="minorEastAsia" w:hAnsiTheme="minorHAnsi" w:cstheme="minorBidi"/>
                    <w:b w:val="0"/>
                    <w:iCs w:val="0"/>
                    <w:color w:val="auto"/>
                    <w:sz w:val="18"/>
                    <w:szCs w:val="22"/>
                  </w:rPr>
                </w:pPr>
              </w:p>
              <w:p w14:paraId="331D7283" w14:textId="77777777" w:rsidR="000C30E6" w:rsidRDefault="000C30E6" w:rsidP="007E0825">
                <w:pPr>
                  <w:pStyle w:val="Subttulo"/>
                  <w:jc w:val="center"/>
                  <w:rPr>
                    <w:rFonts w:asciiTheme="minorHAnsi" w:eastAsiaTheme="minorEastAsia" w:hAnsiTheme="minorHAnsi" w:cstheme="minorBidi"/>
                    <w:b w:val="0"/>
                    <w:iCs w:val="0"/>
                    <w:color w:val="auto"/>
                    <w:sz w:val="18"/>
                    <w:szCs w:val="22"/>
                  </w:rPr>
                </w:pPr>
              </w:p>
              <w:p w14:paraId="0BBEE3EF" w14:textId="77777777" w:rsidR="000C30E6" w:rsidRDefault="000C30E6" w:rsidP="007E0825">
                <w:pPr>
                  <w:pStyle w:val="Subttulo"/>
                  <w:jc w:val="center"/>
                  <w:rPr>
                    <w:rFonts w:asciiTheme="minorHAnsi" w:eastAsiaTheme="minorEastAsia" w:hAnsiTheme="minorHAnsi" w:cstheme="minorBidi"/>
                    <w:b w:val="0"/>
                    <w:iCs w:val="0"/>
                    <w:color w:val="auto"/>
                    <w:sz w:val="18"/>
                    <w:szCs w:val="22"/>
                  </w:rPr>
                </w:pPr>
              </w:p>
              <w:p w14:paraId="353B0138" w14:textId="77777777" w:rsidR="000C30E6" w:rsidRDefault="000C30E6" w:rsidP="007E0825">
                <w:pPr>
                  <w:pStyle w:val="Subttulo"/>
                  <w:jc w:val="center"/>
                  <w:rPr>
                    <w:rFonts w:asciiTheme="minorHAnsi" w:eastAsiaTheme="minorEastAsia" w:hAnsiTheme="minorHAnsi" w:cstheme="minorBidi"/>
                    <w:b w:val="0"/>
                    <w:iCs w:val="0"/>
                    <w:color w:val="auto"/>
                    <w:sz w:val="18"/>
                    <w:szCs w:val="22"/>
                  </w:rPr>
                </w:pPr>
              </w:p>
              <w:p w14:paraId="329F1C0C" w14:textId="27ABB73D" w:rsidR="003A78FF" w:rsidRPr="000C30E6" w:rsidRDefault="00A06E6F" w:rsidP="007E0825">
                <w:pPr>
                  <w:pStyle w:val="Subttulo"/>
                  <w:jc w:val="center"/>
                  <w:rPr>
                    <w:sz w:val="48"/>
                    <w:szCs w:val="48"/>
                  </w:rPr>
                </w:pPr>
                <w:r w:rsidRPr="000C30E6">
                  <w:rPr>
                    <w:sz w:val="48"/>
                    <w:szCs w:val="48"/>
                  </w:rPr>
                  <w:t>G</w:t>
                </w:r>
                <w:r w:rsidR="00367954">
                  <w:rPr>
                    <w:sz w:val="48"/>
                    <w:szCs w:val="48"/>
                  </w:rPr>
                  <w:t>RADO EN DERECHO</w:t>
                </w:r>
              </w:p>
              <w:p w14:paraId="39BA7A85" w14:textId="77777777" w:rsidR="007E0825" w:rsidRPr="007E0825" w:rsidRDefault="007E0825" w:rsidP="007E0825">
                <w:pPr>
                  <w:jc w:val="center"/>
                </w:pPr>
              </w:p>
              <w:p w14:paraId="1CEE1390" w14:textId="48D55BD6" w:rsidR="003A78FF" w:rsidRPr="003A78FF" w:rsidRDefault="00253488" w:rsidP="007E0825">
                <w:pPr>
                  <w:jc w:val="center"/>
                  <w:rPr>
                    <w:color w:val="CC6600"/>
                    <w:sz w:val="24"/>
                    <w:szCs w:val="24"/>
                  </w:rPr>
                </w:pPr>
                <w:r>
                  <w:rPr>
                    <w:color w:val="CC6600"/>
                    <w:sz w:val="24"/>
                    <w:szCs w:val="24"/>
                  </w:rPr>
                  <w:t>Grupo</w:t>
                </w:r>
                <w:r w:rsidR="00FD224A">
                  <w:rPr>
                    <w:color w:val="CC6600"/>
                    <w:sz w:val="24"/>
                    <w:szCs w:val="24"/>
                  </w:rPr>
                  <w:t xml:space="preserve"> B</w:t>
                </w:r>
              </w:p>
              <w:p w14:paraId="4AE8F3EB" w14:textId="77777777" w:rsidR="003A78FF" w:rsidRPr="003A78FF" w:rsidRDefault="003A78FF" w:rsidP="007E0825">
                <w:pPr>
                  <w:jc w:val="center"/>
                  <w:rPr>
                    <w:b/>
                  </w:rPr>
                </w:pPr>
              </w:p>
              <w:p w14:paraId="507B87C2" w14:textId="1D03C29E" w:rsidR="009B50B2" w:rsidRPr="003A78FF" w:rsidRDefault="001816ED" w:rsidP="007E0825">
                <w:pPr>
                  <w:jc w:val="center"/>
                </w:pPr>
              </w:p>
            </w:sdtContent>
          </w:sdt>
          <w:p w14:paraId="2E13F7B1" w14:textId="3D8B68B7" w:rsidR="009B50B2" w:rsidRDefault="00356208" w:rsidP="007E0825">
            <w:pPr>
              <w:pStyle w:val="Fecha"/>
              <w:jc w:val="center"/>
            </w:pPr>
            <w:r>
              <w:t>Curso</w:t>
            </w:r>
            <w:r w:rsidR="00367954">
              <w:t xml:space="preserve"> 20</w:t>
            </w:r>
            <w:r w:rsidR="00084275">
              <w:t>20</w:t>
            </w:r>
            <w:r w:rsidR="009D6B09">
              <w:t>/</w:t>
            </w:r>
            <w:r w:rsidR="00084275">
              <w:t>21</w:t>
            </w:r>
          </w:p>
        </w:tc>
      </w:tr>
      <w:tr w:rsidR="003A78FF" w14:paraId="06D6A5AF" w14:textId="77777777" w:rsidTr="000C30E6">
        <w:trPr>
          <w:trHeight w:val="1723"/>
          <w:jc w:val="right"/>
        </w:trPr>
        <w:tc>
          <w:tcPr>
            <w:tcW w:w="10517" w:type="dxa"/>
          </w:tcPr>
          <w:p w14:paraId="33BA3EE0" w14:textId="77777777" w:rsidR="00D47B7E" w:rsidRDefault="00D47B7E" w:rsidP="007E0825">
            <w:pPr>
              <w:pStyle w:val="Fecha"/>
              <w:jc w:val="center"/>
            </w:pPr>
          </w:p>
          <w:p w14:paraId="4131EF68" w14:textId="77F3CFF2" w:rsidR="00D47B7E" w:rsidRDefault="00D47B7E" w:rsidP="007E0825">
            <w:pPr>
              <w:pStyle w:val="Fecha"/>
              <w:jc w:val="center"/>
            </w:pPr>
            <w:r>
              <w:t>2º Cuatrimestre</w:t>
            </w:r>
          </w:p>
          <w:p w14:paraId="1F367296" w14:textId="77777777" w:rsidR="003A78FF" w:rsidRDefault="003A78FF" w:rsidP="007E0825">
            <w:pPr>
              <w:pStyle w:val="Subttulo"/>
              <w:jc w:val="center"/>
            </w:pPr>
          </w:p>
        </w:tc>
      </w:tr>
      <w:tr w:rsidR="003A78FF" w14:paraId="5C0D488C" w14:textId="77777777" w:rsidTr="000C30E6">
        <w:trPr>
          <w:trHeight w:val="1723"/>
          <w:jc w:val="right"/>
        </w:trPr>
        <w:tc>
          <w:tcPr>
            <w:tcW w:w="10517" w:type="dxa"/>
          </w:tcPr>
          <w:p w14:paraId="30E1A896" w14:textId="77777777" w:rsidR="003A78FF" w:rsidRDefault="003A78FF" w:rsidP="001C535A">
            <w:pPr>
              <w:pStyle w:val="Subttulo"/>
            </w:pPr>
          </w:p>
        </w:tc>
      </w:tr>
    </w:tbl>
    <w:p w14:paraId="120BDF43" w14:textId="77777777" w:rsidR="007C5A29" w:rsidRDefault="007C5A29" w:rsidP="0023530F">
      <w:pPr>
        <w:jc w:val="both"/>
        <w:rPr>
          <w:rFonts w:ascii="Bookman Old Style" w:hAnsi="Bookman Old Style"/>
          <w:b/>
          <w:color w:val="FF0000"/>
        </w:rPr>
      </w:pPr>
    </w:p>
    <w:p w14:paraId="11578EA6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6708431B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4303439E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6F45D1F2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6494310A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242A3DDA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03939949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506C24C4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5FCB433A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13DEE19D" w14:textId="77777777" w:rsidR="000C30E6" w:rsidRDefault="000C30E6" w:rsidP="007C5A29">
      <w:pPr>
        <w:ind w:firstLine="720"/>
        <w:jc w:val="both"/>
        <w:rPr>
          <w:rFonts w:ascii="Bookman Old Style" w:hAnsi="Bookman Old Style"/>
          <w:b/>
          <w:color w:val="FF0000"/>
        </w:rPr>
      </w:pPr>
    </w:p>
    <w:p w14:paraId="2D3113C7" w14:textId="01D5B41B" w:rsidR="0023530F" w:rsidRPr="00035D62" w:rsidRDefault="0023530F" w:rsidP="00FD224A">
      <w:pPr>
        <w:ind w:firstLine="720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  <w:b/>
          <w:color w:val="FF0000"/>
        </w:rPr>
        <w:t>TITULACIÓN:</w:t>
      </w:r>
      <w:r w:rsidRPr="00035D62">
        <w:rPr>
          <w:rFonts w:ascii="Bookman Old Style" w:hAnsi="Bookman Old Style"/>
          <w:b/>
        </w:rPr>
        <w:t xml:space="preserve"> </w:t>
      </w:r>
      <w:r w:rsidR="008003F8">
        <w:rPr>
          <w:rFonts w:ascii="Bookman Old Style" w:hAnsi="Bookman Old Style"/>
        </w:rPr>
        <w:t>GRADO EN DERECHO</w:t>
      </w:r>
      <w:r w:rsidR="001E0EC2">
        <w:rPr>
          <w:rFonts w:ascii="Bookman Old Style" w:hAnsi="Bookman Old Style"/>
        </w:rPr>
        <w:t>.</w:t>
      </w:r>
    </w:p>
    <w:p w14:paraId="31E5E834" w14:textId="6E8A5F1E" w:rsidR="0023530F" w:rsidRPr="00035D62" w:rsidRDefault="0023530F" w:rsidP="00FD224A">
      <w:pPr>
        <w:ind w:firstLine="720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  <w:b/>
          <w:color w:val="FF0000"/>
        </w:rPr>
        <w:t>ASIGNATURA</w:t>
      </w:r>
      <w:r w:rsidRPr="00035D62">
        <w:rPr>
          <w:rFonts w:ascii="Bookman Old Style" w:hAnsi="Bookman Old Style"/>
          <w:b/>
        </w:rPr>
        <w:t xml:space="preserve">: </w:t>
      </w:r>
      <w:r w:rsidR="00FD224A">
        <w:rPr>
          <w:rFonts w:ascii="Bookman Old Style" w:hAnsi="Bookman Old Style"/>
        </w:rPr>
        <w:t>PROCEDIMIENTO LABORAL</w:t>
      </w:r>
    </w:p>
    <w:p w14:paraId="5C09F32C" w14:textId="3A886A68" w:rsidR="0023530F" w:rsidRPr="00035D62" w:rsidRDefault="0023530F" w:rsidP="007C5A29">
      <w:pPr>
        <w:ind w:firstLine="720"/>
        <w:jc w:val="both"/>
        <w:rPr>
          <w:rFonts w:ascii="Bookman Old Style" w:hAnsi="Bookman Old Style"/>
          <w:color w:val="FF0000"/>
        </w:rPr>
      </w:pPr>
      <w:r w:rsidRPr="00035D62">
        <w:rPr>
          <w:rFonts w:ascii="Bookman Old Style" w:hAnsi="Bookman Old Style"/>
          <w:b/>
          <w:color w:val="FF0000"/>
        </w:rPr>
        <w:t>GRUPO</w:t>
      </w:r>
      <w:r w:rsidR="001A63A5">
        <w:rPr>
          <w:rFonts w:ascii="Bookman Old Style" w:hAnsi="Bookman Old Style"/>
          <w:b/>
          <w:color w:val="FF0000"/>
        </w:rPr>
        <w:t>:</w:t>
      </w:r>
      <w:r w:rsidR="00EB752E">
        <w:rPr>
          <w:rFonts w:ascii="Bookman Old Style" w:hAnsi="Bookman Old Style"/>
          <w:b/>
          <w:color w:val="FF0000"/>
        </w:rPr>
        <w:t xml:space="preserve"> </w:t>
      </w:r>
      <w:r w:rsidR="00FD224A">
        <w:rPr>
          <w:rFonts w:ascii="Bookman Old Style" w:hAnsi="Bookman Old Style"/>
          <w:b/>
          <w:color w:val="FF0000"/>
        </w:rPr>
        <w:t>B</w:t>
      </w:r>
    </w:p>
    <w:p w14:paraId="04C2C87D" w14:textId="39673E7F" w:rsidR="0023530F" w:rsidRPr="00035D62" w:rsidRDefault="0023530F" w:rsidP="007C5A29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  <w:b/>
          <w:color w:val="FF0000"/>
        </w:rPr>
        <w:t>PROFESOR</w:t>
      </w:r>
      <w:r w:rsidR="00084275">
        <w:rPr>
          <w:rFonts w:ascii="Bookman Old Style" w:hAnsi="Bookman Old Style"/>
          <w:b/>
          <w:color w:val="FF0000"/>
        </w:rPr>
        <w:t>ES</w:t>
      </w:r>
      <w:r w:rsidRPr="00035D62">
        <w:rPr>
          <w:rFonts w:ascii="Bookman Old Style" w:hAnsi="Bookman Old Style"/>
          <w:b/>
        </w:rPr>
        <w:t>:</w:t>
      </w:r>
      <w:r w:rsidR="00AE31A7">
        <w:rPr>
          <w:rFonts w:ascii="Bookman Old Style" w:hAnsi="Bookman Old Style"/>
        </w:rPr>
        <w:t xml:space="preserve"> </w:t>
      </w:r>
      <w:r w:rsidR="00084275">
        <w:rPr>
          <w:rFonts w:ascii="Bookman Old Style" w:hAnsi="Bookman Old Style"/>
        </w:rPr>
        <w:t xml:space="preserve">D. </w:t>
      </w:r>
      <w:r w:rsidRPr="00035D62">
        <w:rPr>
          <w:rFonts w:ascii="Bookman Old Style" w:hAnsi="Bookman Old Style"/>
        </w:rPr>
        <w:t>Francisco González Palmer</w:t>
      </w:r>
      <w:r w:rsidR="00084275">
        <w:rPr>
          <w:rFonts w:ascii="Bookman Old Style" w:hAnsi="Bookman Old Style"/>
        </w:rPr>
        <w:t xml:space="preserve">o </w:t>
      </w:r>
      <w:r w:rsidR="00B1666C">
        <w:rPr>
          <w:rFonts w:ascii="Bookman Old Style" w:hAnsi="Bookman Old Style"/>
        </w:rPr>
        <w:t>(3 créditos) (</w:t>
      </w:r>
      <w:proofErr w:type="gramStart"/>
      <w:r w:rsidR="00B1666C">
        <w:rPr>
          <w:rFonts w:ascii="Bookman Old Style" w:hAnsi="Bookman Old Style"/>
        </w:rPr>
        <w:t xml:space="preserve">R)  </w:t>
      </w:r>
      <w:r w:rsidR="00084275">
        <w:rPr>
          <w:rFonts w:ascii="Bookman Old Style" w:hAnsi="Bookman Old Style"/>
        </w:rPr>
        <w:t>y</w:t>
      </w:r>
      <w:proofErr w:type="gramEnd"/>
      <w:r w:rsidR="00084275">
        <w:rPr>
          <w:rFonts w:ascii="Bookman Old Style" w:hAnsi="Bookman Old Style"/>
        </w:rPr>
        <w:t>, Dr. D. Rubén López Picó</w:t>
      </w:r>
      <w:r w:rsidR="00B1666C">
        <w:rPr>
          <w:rFonts w:ascii="Bookman Old Style" w:hAnsi="Bookman Old Style"/>
        </w:rPr>
        <w:t xml:space="preserve"> ( 1 crédito ).</w:t>
      </w:r>
    </w:p>
    <w:p w14:paraId="10D9EC15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1342A3CB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7E926521" w14:textId="77777777" w:rsidR="0023530F" w:rsidRPr="00035D62" w:rsidRDefault="0023530F" w:rsidP="0023530F">
      <w:pPr>
        <w:numPr>
          <w:ilvl w:val="0"/>
          <w:numId w:val="14"/>
        </w:numPr>
        <w:jc w:val="both"/>
        <w:rPr>
          <w:rFonts w:ascii="Bookman Old Style" w:hAnsi="Bookman Old Style"/>
          <w:b/>
          <w:color w:val="FF0000"/>
          <w:u w:val="single"/>
        </w:rPr>
      </w:pPr>
      <w:r w:rsidRPr="00035D62">
        <w:rPr>
          <w:rFonts w:ascii="Bookman Old Style" w:hAnsi="Bookman Old Style"/>
          <w:b/>
          <w:color w:val="FF0000"/>
          <w:u w:val="single"/>
        </w:rPr>
        <w:t>LOS HORARIOS</w:t>
      </w:r>
    </w:p>
    <w:p w14:paraId="513EA0A4" w14:textId="77777777" w:rsidR="0023530F" w:rsidRPr="00035D62" w:rsidRDefault="0023530F" w:rsidP="0023530F">
      <w:pPr>
        <w:ind w:left="708"/>
        <w:jc w:val="both"/>
        <w:rPr>
          <w:rFonts w:ascii="Bookman Old Style" w:hAnsi="Bookman Old Style"/>
          <w:b/>
          <w:u w:val="single"/>
        </w:rPr>
      </w:pPr>
    </w:p>
    <w:p w14:paraId="6AA5A4F1" w14:textId="28E8DFB3" w:rsidR="0023530F" w:rsidRDefault="008003F8" w:rsidP="0023530F">
      <w:pPr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Lunes </w:t>
      </w:r>
      <w:r w:rsidR="00597794">
        <w:rPr>
          <w:rFonts w:ascii="Bookman Old Style" w:hAnsi="Bookman Old Style"/>
        </w:rPr>
        <w:t>de</w:t>
      </w:r>
      <w:r w:rsidR="00FD224A">
        <w:rPr>
          <w:rFonts w:ascii="Bookman Old Style" w:hAnsi="Bookman Old Style"/>
        </w:rPr>
        <w:t xml:space="preserve"> 20,00 A 21,00 horas </w:t>
      </w:r>
      <w:r>
        <w:rPr>
          <w:rFonts w:ascii="Bookman Old Style" w:hAnsi="Bookman Old Style"/>
        </w:rPr>
        <w:t xml:space="preserve">y Martes </w:t>
      </w:r>
      <w:r w:rsidR="00FD224A">
        <w:rPr>
          <w:rFonts w:ascii="Bookman Old Style" w:hAnsi="Bookman Old Style"/>
        </w:rPr>
        <w:t>de 20</w:t>
      </w:r>
      <w:r w:rsidR="00253488">
        <w:rPr>
          <w:rFonts w:ascii="Bookman Old Style" w:hAnsi="Bookman Old Style"/>
        </w:rPr>
        <w:t xml:space="preserve">,00 </w:t>
      </w:r>
      <w:r w:rsidR="00FD224A">
        <w:rPr>
          <w:rFonts w:ascii="Bookman Old Style" w:hAnsi="Bookman Old Style"/>
        </w:rPr>
        <w:t>a 22</w:t>
      </w:r>
      <w:r w:rsidR="00365100">
        <w:rPr>
          <w:rFonts w:ascii="Bookman Old Style" w:hAnsi="Bookman Old Style"/>
        </w:rPr>
        <w:t xml:space="preserve">,00 </w:t>
      </w:r>
      <w:r w:rsidR="00253488">
        <w:rPr>
          <w:rFonts w:ascii="Bookman Old Style" w:hAnsi="Bookman Old Style"/>
        </w:rPr>
        <w:t>horas.</w:t>
      </w:r>
    </w:p>
    <w:p w14:paraId="276B768E" w14:textId="77777777" w:rsidR="0023530F" w:rsidRPr="00035D62" w:rsidRDefault="0023530F" w:rsidP="0023530F">
      <w:pPr>
        <w:jc w:val="both"/>
        <w:rPr>
          <w:rFonts w:ascii="Bookman Old Style" w:hAnsi="Bookman Old Style"/>
          <w:color w:val="FF00FF"/>
        </w:rPr>
      </w:pPr>
    </w:p>
    <w:p w14:paraId="60AFF66F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598DD9CA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  <w:b/>
          <w:color w:val="FF0000"/>
          <w:u w:val="single"/>
        </w:rPr>
      </w:pPr>
      <w:r w:rsidRPr="00035D62">
        <w:rPr>
          <w:rFonts w:ascii="Bookman Old Style" w:hAnsi="Bookman Old Style"/>
          <w:b/>
          <w:color w:val="FF0000"/>
          <w:u w:val="single"/>
        </w:rPr>
        <w:t>2. EL AULA Y LAS CLASES</w:t>
      </w:r>
    </w:p>
    <w:p w14:paraId="31E8EF94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503BC865" w14:textId="2BB4F02E" w:rsidR="0023530F" w:rsidRPr="00035D62" w:rsidRDefault="0023530F" w:rsidP="00EB752E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 xml:space="preserve">Las clases se impartirán en el aula </w:t>
      </w:r>
      <w:r w:rsidR="00084275">
        <w:rPr>
          <w:rFonts w:ascii="Bookman Old Style" w:hAnsi="Bookman Old Style"/>
        </w:rPr>
        <w:t>9</w:t>
      </w:r>
      <w:r w:rsidR="00DA28A1">
        <w:rPr>
          <w:rFonts w:ascii="Bookman Old Style" w:hAnsi="Bookman Old Style"/>
        </w:rPr>
        <w:t xml:space="preserve"> </w:t>
      </w:r>
      <w:r w:rsidR="001A63A5">
        <w:rPr>
          <w:rFonts w:ascii="Bookman Old Style" w:hAnsi="Bookman Old Style"/>
        </w:rPr>
        <w:t>San Pablo</w:t>
      </w:r>
      <w:r w:rsidR="00084275">
        <w:rPr>
          <w:rFonts w:ascii="Bookman Old Style" w:hAnsi="Bookman Old Style"/>
        </w:rPr>
        <w:t xml:space="preserve">, o mediante docencia </w:t>
      </w:r>
      <w:proofErr w:type="spellStart"/>
      <w:r w:rsidR="00084275">
        <w:rPr>
          <w:rFonts w:ascii="Bookman Old Style" w:hAnsi="Bookman Old Style"/>
        </w:rPr>
        <w:t>on</w:t>
      </w:r>
      <w:proofErr w:type="spellEnd"/>
      <w:r w:rsidR="00084275">
        <w:rPr>
          <w:rFonts w:ascii="Bookman Old Style" w:hAnsi="Bookman Old Style"/>
        </w:rPr>
        <w:t xml:space="preserve"> line cuando así se establezca por la autoridad académica.</w:t>
      </w:r>
    </w:p>
    <w:p w14:paraId="2083BD69" w14:textId="343F292E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En clase no se permite la utilización de ordenadores personales ni otros dispositivos electrónicos salvo autorización expresa e individualizada de</w:t>
      </w:r>
      <w:r w:rsidR="00084275">
        <w:rPr>
          <w:rFonts w:ascii="Bookman Old Style" w:hAnsi="Bookman Old Style"/>
        </w:rPr>
        <w:t xml:space="preserve"> </w:t>
      </w:r>
      <w:r w:rsidRPr="00035D62">
        <w:rPr>
          <w:rFonts w:ascii="Bookman Old Style" w:hAnsi="Bookman Old Style"/>
        </w:rPr>
        <w:t>l</w:t>
      </w:r>
      <w:r w:rsidR="00084275">
        <w:rPr>
          <w:rFonts w:ascii="Bookman Old Style" w:hAnsi="Bookman Old Style"/>
        </w:rPr>
        <w:t xml:space="preserve">os </w:t>
      </w:r>
      <w:r w:rsidRPr="00035D62">
        <w:rPr>
          <w:rFonts w:ascii="Bookman Old Style" w:hAnsi="Bookman Old Style"/>
        </w:rPr>
        <w:t>profesor</w:t>
      </w:r>
      <w:r w:rsidR="00084275">
        <w:rPr>
          <w:rFonts w:ascii="Bookman Old Style" w:hAnsi="Bookman Old Style"/>
        </w:rPr>
        <w:t>es</w:t>
      </w:r>
      <w:r w:rsidRPr="00035D62">
        <w:rPr>
          <w:rFonts w:ascii="Bookman Old Style" w:hAnsi="Bookman Old Style"/>
        </w:rPr>
        <w:t>.</w:t>
      </w:r>
    </w:p>
    <w:p w14:paraId="79061C24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6C80DAAA" w14:textId="77777777" w:rsidR="007C5A29" w:rsidRDefault="007C5A29" w:rsidP="00782B22"/>
    <w:p w14:paraId="7A72775A" w14:textId="77777777" w:rsidR="0023530F" w:rsidRPr="00782B22" w:rsidRDefault="0023530F" w:rsidP="00782B22">
      <w:pPr>
        <w:ind w:firstLine="708"/>
        <w:rPr>
          <w:b/>
          <w:color w:val="FF0000"/>
        </w:rPr>
      </w:pPr>
      <w:r w:rsidRPr="00782B22">
        <w:rPr>
          <w:b/>
          <w:color w:val="FF0000"/>
        </w:rPr>
        <w:t>3. EL TEMARIO</w:t>
      </w:r>
    </w:p>
    <w:p w14:paraId="23D04B3D" w14:textId="77777777" w:rsidR="002F751C" w:rsidRPr="00B1666C" w:rsidRDefault="002F751C" w:rsidP="00782B22">
      <w:pPr>
        <w:ind w:firstLine="708"/>
        <w:rPr>
          <w:rFonts w:cs="Bookman Old Style"/>
          <w:color w:val="000000" w:themeColor="text1"/>
          <w:szCs w:val="18"/>
          <w:lang w:val="es-ES"/>
        </w:rPr>
      </w:pPr>
    </w:p>
    <w:p w14:paraId="21999BA8" w14:textId="77777777" w:rsidR="002F751C" w:rsidRPr="00B1666C" w:rsidRDefault="002F751C" w:rsidP="00B1666C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>I.- La tutela judicial efectiva.</w:t>
      </w:r>
    </w:p>
    <w:p w14:paraId="1CF53D85" w14:textId="77777777" w:rsidR="002F751C" w:rsidRPr="00B1666C" w:rsidRDefault="002F751C" w:rsidP="00B1666C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>II.- Derecho Procesal.</w:t>
      </w:r>
    </w:p>
    <w:p w14:paraId="2B2B406F" w14:textId="77777777" w:rsidR="002F751C" w:rsidRPr="00B1666C" w:rsidRDefault="002F751C" w:rsidP="00B1666C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>III.- La Jurisdicción. Perspectivas.</w:t>
      </w:r>
    </w:p>
    <w:p w14:paraId="6A4B47DC" w14:textId="54EEC19D" w:rsidR="002F751C" w:rsidRPr="00B1666C" w:rsidRDefault="002F751C" w:rsidP="00B1666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>IV.- La Función Jurisdiccional. Características</w:t>
      </w:r>
    </w:p>
    <w:p w14:paraId="37A06834" w14:textId="3E991ACA" w:rsidR="002F751C" w:rsidRPr="00B1666C" w:rsidRDefault="002F751C" w:rsidP="00B1666C">
      <w:pPr>
        <w:autoSpaceDE w:val="0"/>
        <w:autoSpaceDN w:val="0"/>
        <w:adjustRightInd w:val="0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ab/>
      </w:r>
      <w:r w:rsidRPr="00B1666C">
        <w:rPr>
          <w:rFonts w:ascii="Bookman Old Style" w:hAnsi="Bookman Old Style" w:cs="Gabriola"/>
          <w:color w:val="000000" w:themeColor="text1"/>
          <w:szCs w:val="18"/>
        </w:rPr>
        <w:t>V.- Principios del proceso. Jurídico naturales: Audiencia, Igualdad, Dualidad</w:t>
      </w:r>
    </w:p>
    <w:p w14:paraId="1FCA5BE0" w14:textId="12A597E5" w:rsidR="002F751C" w:rsidRPr="00B1666C" w:rsidRDefault="002F751C" w:rsidP="00B1666C">
      <w:pPr>
        <w:autoSpaceDE w:val="0"/>
        <w:autoSpaceDN w:val="0"/>
        <w:adjustRightInd w:val="0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ab/>
      </w:r>
      <w:r w:rsidRPr="00B1666C">
        <w:rPr>
          <w:rFonts w:ascii="Bookman Old Style" w:hAnsi="Bookman Old Style" w:cs="Gabriola"/>
          <w:color w:val="000000" w:themeColor="text1"/>
          <w:szCs w:val="18"/>
        </w:rPr>
        <w:t>VI.- Conflictos de jurisdicción.</w:t>
      </w:r>
    </w:p>
    <w:p w14:paraId="313350B4" w14:textId="2AE8690A" w:rsidR="002F751C" w:rsidRPr="00B1666C" w:rsidRDefault="002F751C" w:rsidP="00B1666C">
      <w:pPr>
        <w:autoSpaceDE w:val="0"/>
        <w:autoSpaceDN w:val="0"/>
        <w:adjustRightInd w:val="0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ab/>
      </w:r>
      <w:r w:rsidRPr="00B1666C">
        <w:rPr>
          <w:rFonts w:ascii="Bookman Old Style" w:hAnsi="Bookman Old Style" w:cs="Gabriola"/>
          <w:color w:val="000000" w:themeColor="text1"/>
          <w:szCs w:val="18"/>
        </w:rPr>
        <w:t xml:space="preserve">VII.-Principios </w:t>
      </w:r>
      <w:r w:rsidR="00B1666C" w:rsidRPr="00B1666C">
        <w:rPr>
          <w:rFonts w:ascii="Bookman Old Style" w:hAnsi="Bookman Old Style" w:cs="Gabriola"/>
          <w:color w:val="000000" w:themeColor="text1"/>
          <w:szCs w:val="18"/>
        </w:rPr>
        <w:t>jurídico-técnicos</w:t>
      </w:r>
      <w:r w:rsidRPr="00B1666C">
        <w:rPr>
          <w:rFonts w:ascii="Bookman Old Style" w:hAnsi="Bookman Old Style" w:cs="Gabriola"/>
          <w:color w:val="000000" w:themeColor="text1"/>
          <w:szCs w:val="18"/>
        </w:rPr>
        <w:t>: Dispositivo, oficialidad.</w:t>
      </w:r>
    </w:p>
    <w:p w14:paraId="1A0151DB" w14:textId="31127256" w:rsidR="002F751C" w:rsidRPr="00B1666C" w:rsidRDefault="002F751C" w:rsidP="00B1666C">
      <w:pPr>
        <w:autoSpaceDE w:val="0"/>
        <w:autoSpaceDN w:val="0"/>
        <w:adjustRightInd w:val="0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ab/>
      </w:r>
      <w:r w:rsidRPr="00B1666C">
        <w:rPr>
          <w:rFonts w:ascii="Bookman Old Style" w:hAnsi="Bookman Old Style" w:cs="Gabriola"/>
          <w:color w:val="000000" w:themeColor="text1"/>
          <w:szCs w:val="18"/>
        </w:rPr>
        <w:t>VIII.-Formas del proceso: inquisitiva, contradictoria</w:t>
      </w:r>
      <w:r w:rsidRPr="00B1666C">
        <w:rPr>
          <w:rFonts w:ascii="Bookman Old Style" w:hAnsi="Bookman Old Style" w:cs="Gabriola"/>
          <w:color w:val="000000" w:themeColor="text1"/>
          <w:szCs w:val="18"/>
        </w:rPr>
        <w:t>.</w:t>
      </w:r>
    </w:p>
    <w:p w14:paraId="12B76C14" w14:textId="33B49018" w:rsidR="002F751C" w:rsidRPr="00B1666C" w:rsidRDefault="002F751C" w:rsidP="00B1666C">
      <w:pPr>
        <w:autoSpaceDE w:val="0"/>
        <w:autoSpaceDN w:val="0"/>
        <w:adjustRightInd w:val="0"/>
        <w:rPr>
          <w:rFonts w:ascii="Bookman Old Style" w:hAnsi="Bookman Old Style" w:cs="Gabriola"/>
          <w:color w:val="000000" w:themeColor="text1"/>
          <w:szCs w:val="18"/>
        </w:rPr>
      </w:pPr>
      <w:r w:rsidRPr="00B1666C">
        <w:rPr>
          <w:rFonts w:ascii="Bookman Old Style" w:hAnsi="Bookman Old Style" w:cs="Gabriola"/>
          <w:color w:val="000000" w:themeColor="text1"/>
          <w:szCs w:val="18"/>
        </w:rPr>
        <w:tab/>
        <w:t>IX.- Formas y principios del procedimiento: oralidad y escritura.</w:t>
      </w:r>
    </w:p>
    <w:p w14:paraId="2F8FD596" w14:textId="163B2BF1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color w:val="000000" w:themeColor="text1"/>
          <w:szCs w:val="18"/>
          <w:lang w:val="es-ES"/>
        </w:rPr>
        <w:t xml:space="preserve">X.- 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La Jurisdicción y la competencia en el orden laboral.</w:t>
      </w:r>
    </w:p>
    <w:p w14:paraId="3C01A2F9" w14:textId="7A6E677B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>XI.-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Las partes en el proceso laboral.</w:t>
      </w:r>
    </w:p>
    <w:p w14:paraId="25D60F3D" w14:textId="775677DB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 xml:space="preserve">XII.- 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El objeto en el proceso laboral.</w:t>
      </w:r>
    </w:p>
    <w:p w14:paraId="20135667" w14:textId="23A38D49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 xml:space="preserve">XIII.- 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Las actuaciones preparatorias y cautelares.</w:t>
      </w:r>
    </w:p>
    <w:p w14:paraId="6B2994E6" w14:textId="0E22296A" w:rsidR="00B1666C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>XIV.</w:t>
      </w:r>
      <w:proofErr w:type="gramStart"/>
      <w:r w:rsidRPr="00B1666C">
        <w:rPr>
          <w:rFonts w:ascii="Bookman Old Style" w:hAnsi="Bookman Old Style" w:cs="Bookman Old Style"/>
          <w:bCs/>
          <w:szCs w:val="18"/>
          <w:lang w:val="es-ES"/>
        </w:rPr>
        <w:t xml:space="preserve">- 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 xml:space="preserve"> El</w:t>
      </w:r>
      <w:proofErr w:type="gramEnd"/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 xml:space="preserve"> proceso declarativo ordinario y</w:t>
      </w:r>
    </w:p>
    <w:p w14:paraId="20E66C96" w14:textId="0D44ACBA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>XV.- L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os procesos especiales y las modalidades procesales.</w:t>
      </w:r>
    </w:p>
    <w:p w14:paraId="42E06EB0" w14:textId="0A0CAA63" w:rsidR="00782B22" w:rsidRPr="00B1666C" w:rsidRDefault="00B1666C" w:rsidP="00B1666C">
      <w:pPr>
        <w:ind w:firstLine="708"/>
        <w:rPr>
          <w:rFonts w:ascii="Bookman Old Style" w:hAnsi="Bookman Old Style" w:cs="Bookman Old Style"/>
          <w:bCs/>
          <w:szCs w:val="18"/>
          <w:lang w:val="es-ES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>XVI.-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Los recursos y los demás medios de impugnación.</w:t>
      </w:r>
    </w:p>
    <w:p w14:paraId="3E88CA38" w14:textId="70BD937B" w:rsidR="00782B22" w:rsidRPr="00B1666C" w:rsidRDefault="00B1666C" w:rsidP="00B1666C">
      <w:pPr>
        <w:ind w:firstLine="708"/>
        <w:rPr>
          <w:rFonts w:ascii="Bookman Old Style" w:hAnsi="Bookman Old Style"/>
          <w:szCs w:val="18"/>
        </w:rPr>
      </w:pPr>
      <w:r w:rsidRPr="00B1666C">
        <w:rPr>
          <w:rFonts w:ascii="Bookman Old Style" w:hAnsi="Bookman Old Style" w:cs="Bookman Old Style"/>
          <w:bCs/>
          <w:szCs w:val="18"/>
          <w:lang w:val="es-ES"/>
        </w:rPr>
        <w:t xml:space="preserve">XVII.- </w:t>
      </w:r>
      <w:r w:rsidR="00782B22" w:rsidRPr="00B1666C">
        <w:rPr>
          <w:rFonts w:ascii="Bookman Old Style" w:hAnsi="Bookman Old Style" w:cs="Bookman Old Style"/>
          <w:bCs/>
          <w:szCs w:val="18"/>
          <w:lang w:val="es-ES"/>
        </w:rPr>
        <w:t>La ejecución provisional y la ejecución definitiva.</w:t>
      </w:r>
      <w:r w:rsidR="00782B22" w:rsidRPr="00B1666C">
        <w:rPr>
          <w:rFonts w:ascii="Bookman Old Style" w:hAnsi="Bookman Old Style"/>
          <w:szCs w:val="18"/>
        </w:rPr>
        <w:t xml:space="preserve"> </w:t>
      </w:r>
    </w:p>
    <w:p w14:paraId="0BEC9202" w14:textId="77777777" w:rsidR="00822725" w:rsidRDefault="00822725" w:rsidP="00B1666C">
      <w:pPr>
        <w:ind w:firstLine="708"/>
        <w:rPr>
          <w:rFonts w:ascii="Bookman Old Style" w:hAnsi="Bookman Old Style"/>
          <w:color w:val="000000"/>
          <w:szCs w:val="18"/>
        </w:rPr>
      </w:pPr>
    </w:p>
    <w:p w14:paraId="0DAA12AC" w14:textId="77777777" w:rsidR="00822725" w:rsidRDefault="00822725" w:rsidP="00822725">
      <w:pPr>
        <w:ind w:firstLine="708"/>
        <w:rPr>
          <w:rFonts w:ascii="Bookman Old Style" w:hAnsi="Bookman Old Style"/>
          <w:color w:val="000000"/>
          <w:szCs w:val="18"/>
        </w:rPr>
      </w:pPr>
    </w:p>
    <w:p w14:paraId="7C6E43BA" w14:textId="122B6DF1" w:rsidR="00084275" w:rsidRPr="00035D62" w:rsidRDefault="0023530F" w:rsidP="002F751C">
      <w:pPr>
        <w:ind w:firstLine="708"/>
        <w:rPr>
          <w:rFonts w:ascii="Bookman Old Style" w:hAnsi="Bookman Old Style" w:cs="Helvetica"/>
        </w:rPr>
      </w:pPr>
      <w:r w:rsidRPr="00035D62">
        <w:rPr>
          <w:rFonts w:ascii="Bookman Old Style" w:hAnsi="Bookman Old Style" w:cs="Helvetica"/>
          <w:b/>
          <w:color w:val="FF0000"/>
          <w:u w:val="single"/>
        </w:rPr>
        <w:t>4.- BIBLIOGRAFÍA</w:t>
      </w:r>
      <w:r w:rsidRPr="00035D62">
        <w:rPr>
          <w:rFonts w:ascii="Bookman Old Style" w:hAnsi="Bookman Old Style" w:cs="Helvetica"/>
        </w:rPr>
        <w:t>: Además de los textos legales necesarios, relacionados en las observaciones comunes, y los enlaces recomendados</w:t>
      </w:r>
      <w:r w:rsidR="00084275">
        <w:rPr>
          <w:rFonts w:ascii="Bookman Old Style" w:hAnsi="Bookman Old Style" w:cs="Helvetica"/>
        </w:rPr>
        <w:t>:</w:t>
      </w:r>
    </w:p>
    <w:p w14:paraId="76B91502" w14:textId="7FF8E3FE" w:rsidR="005D46AE" w:rsidRDefault="00084275" w:rsidP="005D46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  <w:szCs w:val="18"/>
        </w:rPr>
      </w:pPr>
      <w:r>
        <w:rPr>
          <w:rFonts w:ascii="Bookman Old Style" w:hAnsi="Bookman Old Style" w:cs="Helvetica"/>
          <w:szCs w:val="18"/>
        </w:rPr>
        <w:tab/>
        <w:t>- MANEIRO VAZQUEZ, Derecho Procesal Laboral Práctico. Edit. Tirant Lo Blanch. Valencia 2018.</w:t>
      </w:r>
    </w:p>
    <w:p w14:paraId="0A4F968A" w14:textId="6F736018" w:rsidR="00084275" w:rsidRDefault="00084275" w:rsidP="005D46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  <w:szCs w:val="18"/>
        </w:rPr>
      </w:pPr>
      <w:r>
        <w:rPr>
          <w:rFonts w:ascii="Bookman Old Style" w:hAnsi="Bookman Old Style" w:cs="Helvetica"/>
          <w:szCs w:val="18"/>
        </w:rPr>
        <w:tab/>
        <w:t xml:space="preserve">- </w:t>
      </w:r>
      <w:r w:rsidR="002F751C">
        <w:rPr>
          <w:rFonts w:ascii="Bookman Old Style" w:hAnsi="Bookman Old Style" w:cs="Helvetica"/>
          <w:szCs w:val="18"/>
        </w:rPr>
        <w:t xml:space="preserve">LACASSE SERRER, E Y SANMANTIN ESCRICHE, Protocolos sobre los procesos laborales y modalidades procesales. Edit. Tirant lo Blanch. Valencia 2014. </w:t>
      </w:r>
    </w:p>
    <w:p w14:paraId="48147A13" w14:textId="0081E499" w:rsidR="00084275" w:rsidRPr="005D46AE" w:rsidRDefault="00084275" w:rsidP="005D46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  <w:szCs w:val="18"/>
        </w:rPr>
      </w:pPr>
      <w:r>
        <w:rPr>
          <w:rFonts w:ascii="Bookman Old Style" w:hAnsi="Bookman Old Style" w:cs="Helvetica"/>
          <w:szCs w:val="18"/>
        </w:rPr>
        <w:tab/>
        <w:t xml:space="preserve">- ARMENTA DEU, T. </w:t>
      </w:r>
      <w:r w:rsidR="002F751C">
        <w:rPr>
          <w:rFonts w:ascii="Bookman Old Style" w:hAnsi="Bookman Old Style" w:cs="Helvetica"/>
          <w:szCs w:val="18"/>
        </w:rPr>
        <w:t xml:space="preserve">Lecciones de Derecho Procesal Civil. Edit. Marcial Pons. 12ª </w:t>
      </w:r>
      <w:proofErr w:type="spellStart"/>
      <w:r w:rsidR="002F751C">
        <w:rPr>
          <w:rFonts w:ascii="Bookman Old Style" w:hAnsi="Bookman Old Style" w:cs="Helvetica"/>
          <w:szCs w:val="18"/>
        </w:rPr>
        <w:t>Edición.Madrid</w:t>
      </w:r>
      <w:proofErr w:type="spellEnd"/>
      <w:r w:rsidR="002F751C">
        <w:rPr>
          <w:rFonts w:ascii="Bookman Old Style" w:hAnsi="Bookman Old Style" w:cs="Helvetica"/>
          <w:szCs w:val="18"/>
        </w:rPr>
        <w:t xml:space="preserve"> 2019.</w:t>
      </w:r>
    </w:p>
    <w:p w14:paraId="275CBBBA" w14:textId="77777777" w:rsidR="00782B22" w:rsidRPr="00782B22" w:rsidRDefault="00782B22" w:rsidP="00782B22">
      <w:pPr>
        <w:ind w:firstLine="708"/>
        <w:rPr>
          <w:rFonts w:cs="Times Roman"/>
          <w:lang w:val="es-ES"/>
        </w:rPr>
      </w:pPr>
      <w:r w:rsidRPr="00782B22">
        <w:rPr>
          <w:lang w:val="es-ES"/>
        </w:rPr>
        <w:t xml:space="preserve">- ALBIOL ORTUÑO, M., ALFONSO MELLADO, C., BLASCO PELLICER, A. y GOERLICH PESET, J. M., Derecho Procesal Laboral. Tirant lo Blanch, Valencia, 2012. </w:t>
      </w:r>
    </w:p>
    <w:p w14:paraId="2B9A893E" w14:textId="77777777" w:rsidR="00782B22" w:rsidRPr="00782B22" w:rsidRDefault="00782B22" w:rsidP="00084275">
      <w:pPr>
        <w:ind w:firstLine="708"/>
        <w:jc w:val="both"/>
        <w:rPr>
          <w:rFonts w:cs="Times Roman"/>
          <w:lang w:val="es-ES"/>
        </w:rPr>
      </w:pPr>
      <w:r w:rsidRPr="00782B22">
        <w:rPr>
          <w:lang w:val="es-ES"/>
        </w:rPr>
        <w:t xml:space="preserve">- MONEREO PÉREZ, J. L.; MOLINA NAVARRETE, C.; MORENO VIDA, M. N.; OLARTE ENCABO, S. y FERNÁNDEZ AVILÉS, J, A., Manual de Derecho Procesal Laboral: Teoría y Práctica, MONEREO PÉREZ, J. L. (Dir) MOYA AMADOR, R. Y SERRANO FALCÓN, C. (Coords), Tecnos, Madrid, 2012 </w:t>
      </w:r>
    </w:p>
    <w:p w14:paraId="628FCB9D" w14:textId="77777777" w:rsidR="00782B22" w:rsidRPr="00782B22" w:rsidRDefault="00782B22" w:rsidP="00084275">
      <w:pPr>
        <w:ind w:firstLine="708"/>
        <w:jc w:val="both"/>
        <w:rPr>
          <w:rFonts w:cs="Times Roman"/>
          <w:lang w:val="es-ES"/>
        </w:rPr>
      </w:pPr>
      <w:r w:rsidRPr="00782B22">
        <w:rPr>
          <w:lang w:val="es-ES"/>
        </w:rPr>
        <w:t xml:space="preserve">- MONTOYA MELGAR, A.; GALIANA MORENO, J. Ma.; SEMPERE NAVARRO, A. V. y RÍOS SALMERÓN, B.; CAVAS MARTÍNEZ, F. Y LUJÁN ALCARAZ, J.: Curso de Procedimiento Laboral, Tecnos, Madrid, 2012 </w:t>
      </w:r>
    </w:p>
    <w:p w14:paraId="3567F739" w14:textId="77777777" w:rsidR="005D46AE" w:rsidRPr="00782B22" w:rsidRDefault="005D46AE" w:rsidP="00084275">
      <w:pPr>
        <w:jc w:val="both"/>
        <w:rPr>
          <w:rFonts w:cs="Helvetica"/>
        </w:rPr>
      </w:pPr>
    </w:p>
    <w:p w14:paraId="3F8F3BCA" w14:textId="77777777" w:rsidR="00782B22" w:rsidRPr="00782B22" w:rsidRDefault="00782B22" w:rsidP="00782B22">
      <w:pPr>
        <w:ind w:firstLine="720"/>
        <w:rPr>
          <w:rFonts w:cs="Times Roman"/>
          <w:lang w:val="es-ES"/>
        </w:rPr>
      </w:pPr>
      <w:r w:rsidRPr="00782B22">
        <w:rPr>
          <w:rFonts w:cs="Times Roman"/>
          <w:lang w:val="es-ES"/>
        </w:rPr>
        <w:t xml:space="preserve">ENLACES RECOMENDADOS </w:t>
      </w:r>
    </w:p>
    <w:p w14:paraId="4EF85EEE" w14:textId="77777777" w:rsidR="00782B22" w:rsidRDefault="00782B22" w:rsidP="00782B22">
      <w:pPr>
        <w:ind w:firstLine="720"/>
        <w:rPr>
          <w:lang w:val="es-ES"/>
        </w:rPr>
      </w:pPr>
      <w:r w:rsidRPr="00782B22">
        <w:rPr>
          <w:lang w:val="es-ES"/>
        </w:rPr>
        <w:t xml:space="preserve">- </w:t>
      </w:r>
      <w:r w:rsidRPr="00782B22">
        <w:rPr>
          <w:color w:val="0000FF"/>
          <w:lang w:val="es-ES"/>
        </w:rPr>
        <w:t xml:space="preserve">http://www.meyss.es </w:t>
      </w:r>
      <w:r w:rsidRPr="00782B22">
        <w:rPr>
          <w:lang w:val="es-ES"/>
        </w:rPr>
        <w:t>(Ministerio de Trabajo e Inmigración) </w:t>
      </w:r>
    </w:p>
    <w:p w14:paraId="496B5F0B" w14:textId="77777777" w:rsidR="00782B22" w:rsidRDefault="00782B22" w:rsidP="00782B22">
      <w:pPr>
        <w:ind w:firstLine="720"/>
        <w:rPr>
          <w:lang w:val="es-ES"/>
        </w:rPr>
      </w:pPr>
      <w:r w:rsidRPr="00782B22">
        <w:rPr>
          <w:lang w:val="es-ES"/>
        </w:rPr>
        <w:t xml:space="preserve">- </w:t>
      </w:r>
      <w:r w:rsidRPr="00782B22">
        <w:rPr>
          <w:color w:val="0000FF"/>
          <w:lang w:val="es-ES"/>
        </w:rPr>
        <w:t xml:space="preserve">http://www.seg-social.es </w:t>
      </w:r>
      <w:r>
        <w:rPr>
          <w:lang w:val="es-ES"/>
        </w:rPr>
        <w:t>(Seguridad Social)</w:t>
      </w:r>
    </w:p>
    <w:p w14:paraId="63428BD3" w14:textId="77777777" w:rsidR="00782B22" w:rsidRDefault="00782B22" w:rsidP="00782B22">
      <w:pPr>
        <w:ind w:firstLine="720"/>
        <w:rPr>
          <w:lang w:val="es-ES"/>
        </w:rPr>
      </w:pPr>
      <w:r>
        <w:rPr>
          <w:lang w:val="es-ES"/>
        </w:rPr>
        <w:lastRenderedPageBreak/>
        <w:t> -</w:t>
      </w:r>
      <w:r w:rsidRPr="00782B22">
        <w:rPr>
          <w:color w:val="0000FF"/>
          <w:lang w:val="es-ES"/>
        </w:rPr>
        <w:t xml:space="preserve">http://www.juntadeandalucia.es/empleo/carl/herramientas/observatorio/lstContenidos.asp </w:t>
      </w:r>
      <w:r w:rsidRPr="00782B22">
        <w:rPr>
          <w:lang w:val="es-ES"/>
        </w:rPr>
        <w:t>(Observatorios del Consejo Andaluz de Relaciones Laborales) </w:t>
      </w:r>
    </w:p>
    <w:p w14:paraId="5B23155B" w14:textId="77777777" w:rsidR="00782B22" w:rsidRDefault="00782B22" w:rsidP="00782B22">
      <w:pPr>
        <w:ind w:firstLine="720"/>
        <w:rPr>
          <w:lang w:val="es-ES"/>
        </w:rPr>
      </w:pPr>
      <w:r w:rsidRPr="00782B22">
        <w:rPr>
          <w:lang w:val="es-ES"/>
        </w:rPr>
        <w:t xml:space="preserve">- </w:t>
      </w:r>
      <w:r w:rsidRPr="00782B22">
        <w:rPr>
          <w:color w:val="0000FF"/>
          <w:lang w:val="es-ES"/>
        </w:rPr>
        <w:t xml:space="preserve">http://europa.eu/index_es.htm </w:t>
      </w:r>
      <w:r w:rsidRPr="00782B22">
        <w:rPr>
          <w:lang w:val="es-ES"/>
        </w:rPr>
        <w:t>(Unión Europea) </w:t>
      </w:r>
    </w:p>
    <w:p w14:paraId="031D4867" w14:textId="77777777" w:rsidR="00782B22" w:rsidRDefault="00782B22" w:rsidP="00782B22">
      <w:pPr>
        <w:ind w:firstLine="720"/>
        <w:rPr>
          <w:lang w:val="es-ES"/>
        </w:rPr>
      </w:pPr>
      <w:r w:rsidRPr="00782B22">
        <w:rPr>
          <w:lang w:val="es-ES"/>
        </w:rPr>
        <w:t xml:space="preserve">- </w:t>
      </w:r>
      <w:r w:rsidRPr="00782B22">
        <w:rPr>
          <w:color w:val="0000FF"/>
          <w:lang w:val="es-ES"/>
        </w:rPr>
        <w:t xml:space="preserve">http://www.ilo.org </w:t>
      </w:r>
      <w:r w:rsidRPr="00782B22">
        <w:rPr>
          <w:lang w:val="es-ES"/>
        </w:rPr>
        <w:t>(Organización Internacional del Trabajo) </w:t>
      </w:r>
    </w:p>
    <w:p w14:paraId="0BBA68BC" w14:textId="77777777" w:rsidR="0094426A" w:rsidRDefault="00782B22" w:rsidP="0094426A">
      <w:pPr>
        <w:ind w:firstLine="708"/>
        <w:rPr>
          <w:lang w:val="es-ES"/>
        </w:rPr>
      </w:pPr>
      <w:r w:rsidRPr="00782B22">
        <w:rPr>
          <w:lang w:val="es-ES"/>
        </w:rPr>
        <w:t xml:space="preserve">- </w:t>
      </w:r>
      <w:r w:rsidRPr="00782B22">
        <w:rPr>
          <w:color w:val="0000FF"/>
          <w:lang w:val="es-ES"/>
        </w:rPr>
        <w:t xml:space="preserve">http://eur-lex.europa.eu/es/index.htm </w:t>
      </w:r>
      <w:r w:rsidRPr="00782B22">
        <w:rPr>
          <w:lang w:val="es-ES"/>
        </w:rPr>
        <w:t>(legislación y jurisprudencia comunitarias)</w:t>
      </w:r>
      <w:r w:rsidR="0094426A">
        <w:rPr>
          <w:lang w:val="es-ES"/>
        </w:rPr>
        <w:t>.</w:t>
      </w:r>
    </w:p>
    <w:p w14:paraId="69FAE9A5" w14:textId="77777777" w:rsidR="0094426A" w:rsidRDefault="0094426A" w:rsidP="0094426A">
      <w:pPr>
        <w:ind w:firstLine="708"/>
        <w:rPr>
          <w:lang w:val="es-ES"/>
        </w:rPr>
      </w:pPr>
      <w:r>
        <w:rPr>
          <w:lang w:val="es-ES"/>
        </w:rPr>
        <w:t xml:space="preserve">- </w:t>
      </w:r>
      <w:r w:rsidRPr="0094426A">
        <w:rPr>
          <w:color w:val="0000FF"/>
          <w:lang w:val="es-ES"/>
        </w:rPr>
        <w:t xml:space="preserve">http://www.ilo.org </w:t>
      </w:r>
      <w:r w:rsidRPr="0094426A">
        <w:rPr>
          <w:lang w:val="es-ES"/>
        </w:rPr>
        <w:t>(Organización Internacional del Trabajo)</w:t>
      </w:r>
      <w:r>
        <w:rPr>
          <w:lang w:val="es-ES"/>
        </w:rPr>
        <w:t>.</w:t>
      </w:r>
    </w:p>
    <w:p w14:paraId="61E5B949" w14:textId="77777777" w:rsidR="0094426A" w:rsidRDefault="0094426A" w:rsidP="0094426A">
      <w:pPr>
        <w:ind w:firstLine="708"/>
        <w:rPr>
          <w:lang w:val="es-ES"/>
        </w:rPr>
      </w:pPr>
      <w:r w:rsidRPr="0094426A">
        <w:rPr>
          <w:lang w:val="es-ES"/>
        </w:rPr>
        <w:t xml:space="preserve">- </w:t>
      </w:r>
      <w:r w:rsidRPr="0094426A">
        <w:rPr>
          <w:color w:val="0000FF"/>
          <w:lang w:val="es-ES"/>
        </w:rPr>
        <w:t xml:space="preserve">http://www.westlaw.es </w:t>
      </w:r>
      <w:r w:rsidRPr="0094426A">
        <w:rPr>
          <w:lang w:val="es-ES"/>
        </w:rPr>
        <w:t>(bases de datos de legislación, jurisprudencia y bibliografía – accesible en la web de</w:t>
      </w:r>
      <w:r>
        <w:rPr>
          <w:lang w:val="es-ES"/>
        </w:rPr>
        <w:t xml:space="preserve"> la biblioteca de la UGR </w:t>
      </w:r>
    </w:p>
    <w:p w14:paraId="7CAAB02E" w14:textId="77777777" w:rsidR="0094426A" w:rsidRDefault="0094426A" w:rsidP="0094426A">
      <w:pPr>
        <w:ind w:firstLine="708"/>
        <w:rPr>
          <w:lang w:val="es-ES"/>
        </w:rPr>
      </w:pPr>
      <w:r w:rsidRPr="0094426A">
        <w:rPr>
          <w:color w:val="0000FF"/>
          <w:lang w:val="es-ES"/>
        </w:rPr>
        <w:t>- http://www.tirantonline.com (</w:t>
      </w:r>
      <w:r w:rsidRPr="0094426A">
        <w:rPr>
          <w:lang w:val="es-ES"/>
        </w:rPr>
        <w:t>bases de datos de legislación, jurisprudencia y bibliografía – accesible en la web de la biblioteca de la UGR)</w:t>
      </w:r>
    </w:p>
    <w:p w14:paraId="0A13B4F7" w14:textId="60E2AAC1" w:rsidR="0094426A" w:rsidRDefault="0094426A" w:rsidP="0094426A">
      <w:pPr>
        <w:ind w:firstLine="708"/>
        <w:rPr>
          <w:lang w:val="es-ES"/>
        </w:rPr>
      </w:pPr>
      <w:r>
        <w:rPr>
          <w:lang w:val="es-ES"/>
        </w:rPr>
        <w:t xml:space="preserve">- </w:t>
      </w:r>
      <w:r w:rsidRPr="0094426A">
        <w:rPr>
          <w:color w:val="0000FF"/>
          <w:lang w:val="es-ES"/>
        </w:rPr>
        <w:t xml:space="preserve">http://www.boe.es </w:t>
      </w:r>
      <w:r w:rsidRPr="0094426A">
        <w:rPr>
          <w:lang w:val="es-ES"/>
        </w:rPr>
        <w:t>(Boletín Oficial del Estado) </w:t>
      </w:r>
    </w:p>
    <w:p w14:paraId="0D63B240" w14:textId="77777777" w:rsidR="0094426A" w:rsidRDefault="0094426A" w:rsidP="0094426A">
      <w:pPr>
        <w:ind w:left="708"/>
        <w:rPr>
          <w:lang w:val="es-ES"/>
        </w:rPr>
      </w:pPr>
      <w:r>
        <w:rPr>
          <w:lang w:val="es-ES"/>
        </w:rPr>
        <w:t xml:space="preserve">- </w:t>
      </w:r>
      <w:r w:rsidRPr="0094426A">
        <w:rPr>
          <w:color w:val="0000FF"/>
          <w:lang w:val="es-ES"/>
        </w:rPr>
        <w:t xml:space="preserve">http://www.andaluciajunta.es/BOJA </w:t>
      </w:r>
      <w:r w:rsidRPr="0094426A">
        <w:rPr>
          <w:lang w:val="es-ES"/>
        </w:rPr>
        <w:t>(Boletín Of</w:t>
      </w:r>
      <w:r>
        <w:rPr>
          <w:lang w:val="es-ES"/>
        </w:rPr>
        <w:t>icial de la Junta de Andalucía)</w:t>
      </w:r>
    </w:p>
    <w:p w14:paraId="1ADC207B" w14:textId="77777777" w:rsidR="0094426A" w:rsidRDefault="0094426A" w:rsidP="0094426A">
      <w:pPr>
        <w:ind w:left="708"/>
        <w:rPr>
          <w:lang w:val="es-ES"/>
        </w:rPr>
      </w:pPr>
      <w:r>
        <w:rPr>
          <w:lang w:val="es-ES"/>
        </w:rPr>
        <w:t xml:space="preserve">- </w:t>
      </w:r>
      <w:r w:rsidRPr="0094426A">
        <w:rPr>
          <w:color w:val="0000FF"/>
          <w:lang w:val="es-ES"/>
        </w:rPr>
        <w:t xml:space="preserve">http://www.tribunalconstitucional.es/jurisprudencia/jurisprudencia.html </w:t>
      </w:r>
      <w:r>
        <w:rPr>
          <w:lang w:val="es-ES"/>
        </w:rPr>
        <w:t>(Tribunal Constitucional)</w:t>
      </w:r>
    </w:p>
    <w:p w14:paraId="5B6802CB" w14:textId="27257E69" w:rsidR="0094426A" w:rsidRDefault="0094426A" w:rsidP="0094426A">
      <w:pPr>
        <w:ind w:left="708"/>
        <w:rPr>
          <w:lang w:val="es-ES"/>
        </w:rPr>
      </w:pPr>
      <w:r>
        <w:rPr>
          <w:lang w:val="es-ES"/>
        </w:rPr>
        <w:t xml:space="preserve">- </w:t>
      </w:r>
      <w:r w:rsidRPr="0094426A">
        <w:rPr>
          <w:color w:val="0000FF"/>
          <w:lang w:val="es-ES"/>
        </w:rPr>
        <w:t>http://www.poderjudicial.es/eversuite/GetRecords?Template=cgpj/ts/principal.htm (</w:t>
      </w:r>
      <w:r w:rsidRPr="0094426A">
        <w:rPr>
          <w:lang w:val="es-ES"/>
        </w:rPr>
        <w:t xml:space="preserve">Consejo General del Poder Judicial). </w:t>
      </w:r>
    </w:p>
    <w:p w14:paraId="646F488A" w14:textId="1C3EB5C8" w:rsidR="002F751C" w:rsidRDefault="002F751C" w:rsidP="0094426A">
      <w:pPr>
        <w:ind w:left="708"/>
        <w:rPr>
          <w:lang w:val="es-ES"/>
        </w:rPr>
      </w:pPr>
    </w:p>
    <w:p w14:paraId="2CD07B25" w14:textId="77777777" w:rsidR="002F751C" w:rsidRPr="0094426A" w:rsidRDefault="002F751C" w:rsidP="0094426A">
      <w:pPr>
        <w:ind w:left="708"/>
        <w:rPr>
          <w:lang w:val="es-ES"/>
        </w:rPr>
      </w:pPr>
    </w:p>
    <w:p w14:paraId="264BC70A" w14:textId="2319F254" w:rsidR="0023530F" w:rsidRPr="00035D62" w:rsidRDefault="007C5A29" w:rsidP="007A0647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Helvetica"/>
          <w:b/>
        </w:rPr>
      </w:pPr>
      <w:r>
        <w:rPr>
          <w:rFonts w:ascii="Bookman Old Style" w:hAnsi="Bookman Old Style" w:cs="Helvetica"/>
          <w:b/>
          <w:color w:val="FF0000"/>
          <w:u w:val="single"/>
        </w:rPr>
        <w:t>5</w:t>
      </w:r>
      <w:r w:rsidR="0023530F" w:rsidRPr="00035D62">
        <w:rPr>
          <w:rFonts w:ascii="Bookman Old Style" w:hAnsi="Bookman Old Style" w:cs="Helvetica"/>
          <w:b/>
          <w:color w:val="FF0000"/>
          <w:u w:val="single"/>
        </w:rPr>
        <w:t>.- EVALUACIÓN: INSTRUMENTOS, CRITERIOS Y DETERMINACIÓN DEL PORCENTAJE SOBRE LA CALIFICACIÓN FINAL</w:t>
      </w:r>
      <w:r w:rsidR="0023530F" w:rsidRPr="00035D62">
        <w:rPr>
          <w:rFonts w:ascii="Bookman Old Style" w:hAnsi="Bookman Old Style" w:cs="Helvetica"/>
          <w:b/>
          <w:u w:val="single"/>
        </w:rPr>
        <w:t>.</w:t>
      </w:r>
      <w:r w:rsidR="0023530F" w:rsidRPr="00035D62">
        <w:rPr>
          <w:rFonts w:ascii="Bookman Old Style" w:hAnsi="Bookman Old Style" w:cs="Helvetica"/>
          <w:b/>
        </w:rPr>
        <w:t xml:space="preserve"> </w:t>
      </w:r>
      <w:r w:rsidR="0023530F" w:rsidRPr="00035D62">
        <w:rPr>
          <w:rFonts w:ascii="Bookman Old Style" w:hAnsi="Bookman Old Style" w:cs="Helvetica"/>
        </w:rPr>
        <w:t>La calificación tendrá dos componentes:</w:t>
      </w:r>
    </w:p>
    <w:p w14:paraId="441F89CC" w14:textId="77777777" w:rsidR="0023530F" w:rsidRPr="00035D62" w:rsidRDefault="0023530F" w:rsidP="002353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</w:rPr>
      </w:pPr>
    </w:p>
    <w:p w14:paraId="08F635AC" w14:textId="279DC019" w:rsidR="0023530F" w:rsidRPr="00035D62" w:rsidRDefault="009D4A72" w:rsidP="0023530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Helvetica"/>
        </w:rPr>
      </w:pPr>
      <w:proofErr w:type="gramStart"/>
      <w:r>
        <w:rPr>
          <w:rFonts w:ascii="Bookman Old Style" w:hAnsi="Bookman Old Style" w:cs="Helvetica"/>
        </w:rPr>
        <w:t>a</w:t>
      </w:r>
      <w:r w:rsidR="00253488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>)</w:t>
      </w:r>
      <w:proofErr w:type="gramEnd"/>
      <w:r>
        <w:rPr>
          <w:rFonts w:ascii="Bookman Old Style" w:hAnsi="Bookman Old Style" w:cs="Helvetica"/>
        </w:rPr>
        <w:t xml:space="preserve"> </w:t>
      </w:r>
      <w:r w:rsidR="0023530F" w:rsidRPr="00035D62">
        <w:rPr>
          <w:rFonts w:ascii="Bookman Old Style" w:hAnsi="Bookman Old Style" w:cs="Helvetica"/>
        </w:rPr>
        <w:t>Se habrá de realizar un examen, escrito u ora</w:t>
      </w:r>
      <w:r w:rsidR="002F751C">
        <w:rPr>
          <w:rFonts w:ascii="Bookman Old Style" w:hAnsi="Bookman Old Style" w:cs="Helvetica"/>
        </w:rPr>
        <w:t xml:space="preserve"> o telemático, según las circunstancias</w:t>
      </w:r>
      <w:r w:rsidR="0023530F" w:rsidRPr="00035D62">
        <w:rPr>
          <w:rFonts w:ascii="Bookman Old Style" w:hAnsi="Bookman Old Style" w:cs="Helvetica"/>
        </w:rPr>
        <w:t>. La calificación obtenida en el examen podrá alcanzar hasta un 70% de la nota final de la asignatura.</w:t>
      </w:r>
    </w:p>
    <w:p w14:paraId="6875C3CD" w14:textId="77777777" w:rsidR="0023530F" w:rsidRPr="00035D62" w:rsidRDefault="0023530F" w:rsidP="002353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</w:rPr>
      </w:pPr>
    </w:p>
    <w:p w14:paraId="08E571C8" w14:textId="18CD3C6B" w:rsidR="0023530F" w:rsidRPr="00035D62" w:rsidRDefault="00253488" w:rsidP="0023530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 xml:space="preserve">b </w:t>
      </w:r>
      <w:r w:rsidR="009D4A72">
        <w:rPr>
          <w:rFonts w:ascii="Bookman Old Style" w:hAnsi="Bookman Old Style" w:cs="Helvetica"/>
        </w:rPr>
        <w:t xml:space="preserve">) </w:t>
      </w:r>
      <w:r w:rsidR="0023530F" w:rsidRPr="00035D62">
        <w:rPr>
          <w:rFonts w:ascii="Bookman Old Style" w:hAnsi="Bookman Old Style" w:cs="Helvetica"/>
        </w:rPr>
        <w:t>El 30% restante se obtendrá con la valoración del trabajo realizado como actividades formativas, tutorías, resolución de casos prácticos.</w:t>
      </w:r>
    </w:p>
    <w:p w14:paraId="4C5001E9" w14:textId="77777777" w:rsidR="006F242F" w:rsidRDefault="006F242F" w:rsidP="002353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Helvetica"/>
        </w:rPr>
      </w:pPr>
    </w:p>
    <w:p w14:paraId="654AC51E" w14:textId="77777777" w:rsidR="0023530F" w:rsidRPr="002F751C" w:rsidRDefault="0023530F" w:rsidP="006F242F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Helvetica"/>
          <w:b/>
          <w:bCs/>
          <w:u w:val="single"/>
        </w:rPr>
      </w:pPr>
      <w:r w:rsidRPr="002F751C">
        <w:rPr>
          <w:rFonts w:ascii="Bookman Old Style" w:hAnsi="Bookman Old Style" w:cs="Helvetica"/>
          <w:b/>
          <w:bCs/>
          <w:u w:val="single"/>
        </w:rPr>
        <w:t>Para aprobar la asignatura será necesario superar el examen escrito u oral.</w:t>
      </w:r>
    </w:p>
    <w:p w14:paraId="14939E61" w14:textId="77777777" w:rsidR="00253488" w:rsidRPr="002F751C" w:rsidRDefault="00253488" w:rsidP="003B1C2C">
      <w:pPr>
        <w:jc w:val="both"/>
        <w:rPr>
          <w:rFonts w:ascii="Bookman Old Style" w:hAnsi="Bookman Old Style"/>
          <w:b/>
          <w:bCs/>
          <w:color w:val="FF0000"/>
          <w:u w:val="single"/>
        </w:rPr>
      </w:pPr>
    </w:p>
    <w:p w14:paraId="5AAC570F" w14:textId="77777777" w:rsidR="00C30A72" w:rsidRPr="00035D62" w:rsidRDefault="00C30A72" w:rsidP="00C30A72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Siguiendo, pues, estas pautas obligatorias, se realizará un examen final, hasta un 70% de la calificación definitiva, y las actividades y participación antes citadas, hasta un 30%.</w:t>
      </w:r>
    </w:p>
    <w:p w14:paraId="381FDA5D" w14:textId="77777777" w:rsidR="009520B8" w:rsidRDefault="00C30A72" w:rsidP="000675A2">
      <w:pPr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ab/>
      </w:r>
    </w:p>
    <w:p w14:paraId="3857A7ED" w14:textId="77777777" w:rsidR="002F751C" w:rsidRDefault="002F751C" w:rsidP="009520B8">
      <w:pPr>
        <w:ind w:firstLine="708"/>
        <w:jc w:val="both"/>
        <w:rPr>
          <w:rFonts w:ascii="Bookman Old Style" w:hAnsi="Bookman Old Style"/>
          <w:b/>
          <w:color w:val="FF0000"/>
          <w:u w:val="single"/>
        </w:rPr>
      </w:pPr>
    </w:p>
    <w:p w14:paraId="6FFD89B5" w14:textId="69DF589E" w:rsidR="0023530F" w:rsidRPr="000675A2" w:rsidRDefault="000675A2" w:rsidP="009520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u w:val="single"/>
        </w:rPr>
        <w:t>6</w:t>
      </w:r>
      <w:r w:rsidR="0023530F" w:rsidRPr="00035D62">
        <w:rPr>
          <w:rFonts w:ascii="Bookman Old Style" w:hAnsi="Bookman Old Style"/>
          <w:b/>
          <w:color w:val="FF0000"/>
          <w:u w:val="single"/>
        </w:rPr>
        <w:t>. PLANIFICACION DOCENTE.</w:t>
      </w:r>
    </w:p>
    <w:p w14:paraId="6C98C7F5" w14:textId="77777777" w:rsidR="0023530F" w:rsidRPr="00035D62" w:rsidRDefault="0023530F" w:rsidP="0023530F">
      <w:pPr>
        <w:ind w:left="1800" w:hanging="1800"/>
        <w:jc w:val="both"/>
        <w:rPr>
          <w:rFonts w:ascii="Bookman Old Style" w:hAnsi="Bookman Old Style"/>
          <w:b/>
        </w:rPr>
      </w:pPr>
    </w:p>
    <w:p w14:paraId="3C3BEEBA" w14:textId="494AB1A5" w:rsidR="0023530F" w:rsidRPr="00035D62" w:rsidRDefault="006F242F" w:rsidP="0023530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curso se iniciará de forma alternativa </w:t>
      </w:r>
      <w:r w:rsidR="0023530F" w:rsidRPr="00035D62">
        <w:rPr>
          <w:rFonts w:ascii="Bookman Old Style" w:hAnsi="Bookman Old Style"/>
        </w:rPr>
        <w:t>con las explicaciones de Derecho Proces</w:t>
      </w:r>
      <w:r w:rsidR="009520B8">
        <w:rPr>
          <w:rFonts w:ascii="Bookman Old Style" w:hAnsi="Bookman Old Style"/>
        </w:rPr>
        <w:t>al Civil.</w:t>
      </w:r>
    </w:p>
    <w:p w14:paraId="62421EA0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1D9DBDCA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OBJETIVO: Conocimiento y utilización de los mecanismos procesales para ejercitar y hacer posible la realización del derecho material ante los tribunales de justicia o bien aplicarlos a soluciones extrajudiciales y amistosas.</w:t>
      </w:r>
    </w:p>
    <w:p w14:paraId="4786A3CE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1347033C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ACTIVIDADES A REALIZAR: Tras las explicaciones teóricas de los contenidos del programa, se llevarán a la practica, bien mediante simulaciones en el aula de vistas de la Facultad, bien directamente en los Juzgados y Tribunales de Granada, en suma se pretende la coordinación entre la teoría y la practica.</w:t>
      </w:r>
    </w:p>
    <w:p w14:paraId="2653CFC4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78566A2A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CONTENIDOS.- Los expuestos en el temario.</w:t>
      </w:r>
    </w:p>
    <w:p w14:paraId="2633D6E7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2DC82952" w14:textId="7FD92FAB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METODOLOGIA A SEGUIR: Explicaciones en clase del temario propuesto y practicas de lo expuesto</w:t>
      </w:r>
      <w:r w:rsidR="00356208">
        <w:rPr>
          <w:rFonts w:ascii="Bookman Old Style" w:hAnsi="Bookman Old Style"/>
        </w:rPr>
        <w:t xml:space="preserve"> de manera organizada y clara</w:t>
      </w:r>
      <w:r w:rsidRPr="00035D62">
        <w:rPr>
          <w:rFonts w:ascii="Bookman Old Style" w:hAnsi="Bookman Old Style"/>
        </w:rPr>
        <w:t>. Se abordaran preferen</w:t>
      </w:r>
      <w:r w:rsidR="00356208">
        <w:rPr>
          <w:rFonts w:ascii="Bookman Old Style" w:hAnsi="Bookman Old Style"/>
        </w:rPr>
        <w:t>temente los contenidos relevantes</w:t>
      </w:r>
      <w:r w:rsidRPr="00035D62">
        <w:rPr>
          <w:rFonts w:ascii="Bookman Old Style" w:hAnsi="Bookman Old Style"/>
        </w:rPr>
        <w:t xml:space="preserve"> antes de profundizar en las nociones más abstractas y generales, para lo que se expondrán los conceptos </w:t>
      </w:r>
      <w:r w:rsidRPr="00035D62">
        <w:rPr>
          <w:rFonts w:ascii="Bookman Old Style" w:hAnsi="Bookman Old Style"/>
          <w:vanish/>
        </w:rPr>
        <w:t>mos iosce loso mínimo necesario  para lo que se expondro propuesto, practica de lo n direvvctamente en los Juzgados y Tribunalesminimos</w:t>
      </w:r>
      <w:r w:rsidRPr="00035D62">
        <w:rPr>
          <w:rFonts w:ascii="Bookman Old Style" w:hAnsi="Bookman Old Style"/>
        </w:rPr>
        <w:t>que constituyen el mínimo necesario para que el alumno se ubique en nuestra disciplina y sepa reconocer cualquier procedimiento que se le pueda presentar en la practica diaria de los tribunales de justicia.</w:t>
      </w:r>
    </w:p>
    <w:p w14:paraId="72E5FA9D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7BCC5257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Se trata de, a través de explicaciones claras, destacar los contenidos más importantes del programa, resolviendo las dudas que en cado momento se presenten al alumno, utilizando ejemplos precisos y relacionados con el tema objeto de explicación, propiciando la participación en clase, a la vez que tratar de motivar al alumno, para de esta forma alcance un alto grado de comprensión.</w:t>
      </w:r>
    </w:p>
    <w:p w14:paraId="0B6078C7" w14:textId="77777777" w:rsidR="0023530F" w:rsidRDefault="0023530F" w:rsidP="0023530F">
      <w:pPr>
        <w:jc w:val="both"/>
        <w:rPr>
          <w:rFonts w:ascii="Bookman Old Style" w:hAnsi="Bookman Old Style"/>
          <w:b/>
        </w:rPr>
      </w:pPr>
    </w:p>
    <w:p w14:paraId="3F9480ED" w14:textId="77777777" w:rsidR="006C2BD0" w:rsidRPr="00035D62" w:rsidRDefault="006C2BD0" w:rsidP="0023530F">
      <w:pPr>
        <w:jc w:val="both"/>
        <w:rPr>
          <w:rFonts w:ascii="Bookman Old Style" w:hAnsi="Bookman Old Style"/>
          <w:b/>
        </w:rPr>
      </w:pPr>
    </w:p>
    <w:p w14:paraId="14D503CC" w14:textId="2A830604" w:rsidR="0023530F" w:rsidRPr="00C30A72" w:rsidRDefault="000675A2" w:rsidP="00C30A7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lastRenderedPageBreak/>
        <w:t>7</w:t>
      </w:r>
      <w:r w:rsidR="0023530F" w:rsidRPr="00035D62">
        <w:rPr>
          <w:rFonts w:ascii="Bookman Old Style" w:hAnsi="Bookman Old Style"/>
          <w:b/>
          <w:color w:val="FF0000"/>
        </w:rPr>
        <w:t>. LA NATURALEZA DEL EXAMEN FINAL (</w:t>
      </w:r>
      <w:r w:rsidR="00B87865">
        <w:rPr>
          <w:rFonts w:ascii="Bookman Old Style" w:hAnsi="Bookman Old Style"/>
          <w:b/>
          <w:color w:val="FF0000"/>
        </w:rPr>
        <w:t xml:space="preserve"> </w:t>
      </w:r>
      <w:r w:rsidR="0023530F" w:rsidRPr="00035D62">
        <w:rPr>
          <w:rFonts w:ascii="Bookman Old Style" w:hAnsi="Bookman Old Style"/>
          <w:b/>
          <w:color w:val="FF0000"/>
        </w:rPr>
        <w:t xml:space="preserve">QUE REPRESENTA EL SETENTA POR CIENTO DE LA NOTA </w:t>
      </w:r>
      <w:r w:rsidR="0023530F" w:rsidRPr="00C30A72">
        <w:rPr>
          <w:rFonts w:ascii="Bookman Old Style" w:hAnsi="Bookman Old Style"/>
          <w:b/>
          <w:color w:val="FF0000"/>
        </w:rPr>
        <w:t>FINAL</w:t>
      </w:r>
      <w:r w:rsidR="00C30A72" w:rsidRPr="00C30A72">
        <w:rPr>
          <w:rFonts w:ascii="Bookman Old Style" w:hAnsi="Bookman Old Style"/>
          <w:b/>
          <w:color w:val="FF0000"/>
        </w:rPr>
        <w:t xml:space="preserve"> </w:t>
      </w:r>
      <w:r w:rsidR="0023530F" w:rsidRPr="00C30A72">
        <w:rPr>
          <w:rFonts w:ascii="Bookman Old Style" w:hAnsi="Bookman Old Style"/>
          <w:b/>
          <w:color w:val="FF0000"/>
        </w:rPr>
        <w:t>)</w:t>
      </w:r>
    </w:p>
    <w:p w14:paraId="4AFF6F2B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44589817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Consistirá en una prueba</w:t>
      </w:r>
      <w:r w:rsidRPr="00035D62">
        <w:rPr>
          <w:rFonts w:ascii="Bookman Old Style" w:hAnsi="Bookman Old Style"/>
          <w:b/>
        </w:rPr>
        <w:t xml:space="preserve"> </w:t>
      </w:r>
      <w:r w:rsidRPr="00035D62">
        <w:rPr>
          <w:rFonts w:ascii="Bookman Old Style" w:hAnsi="Bookman Old Style"/>
        </w:rPr>
        <w:t>escrita. Resulta imprescindible superar esta prueba para aprobar la asignatura y computar las otras actividades que a continuación se especifican.</w:t>
      </w:r>
    </w:p>
    <w:p w14:paraId="15CF9189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570EECD1" w14:textId="77777777" w:rsidR="0023530F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 xml:space="preserve">Durante la realización de la prueba </w:t>
      </w:r>
      <w:r w:rsidRPr="009520B8">
        <w:rPr>
          <w:rFonts w:ascii="Bookman Old Style" w:hAnsi="Bookman Old Style"/>
          <w:b/>
        </w:rPr>
        <w:t>es obligatorio que los alumnos desconecten los teléfonos móviles</w:t>
      </w:r>
      <w:r w:rsidRPr="00035D62">
        <w:rPr>
          <w:rFonts w:ascii="Bookman Old Style" w:hAnsi="Bookman Old Style"/>
        </w:rPr>
        <w:t xml:space="preserve"> y cualquier otro aparato electrónico.</w:t>
      </w:r>
    </w:p>
    <w:p w14:paraId="47FB43CC" w14:textId="77777777" w:rsidR="00B87865" w:rsidRDefault="00B87865" w:rsidP="0023530F">
      <w:pPr>
        <w:ind w:firstLine="708"/>
        <w:jc w:val="both"/>
        <w:rPr>
          <w:rFonts w:ascii="Bookman Old Style" w:hAnsi="Bookman Old Style"/>
        </w:rPr>
      </w:pPr>
    </w:p>
    <w:p w14:paraId="0D64C054" w14:textId="32A21905" w:rsidR="00B87865" w:rsidRDefault="009520B8" w:rsidP="0023530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realizarán un solo examen.</w:t>
      </w:r>
    </w:p>
    <w:p w14:paraId="50DBB3A7" w14:textId="77777777" w:rsidR="006C2BD0" w:rsidRPr="00035D62" w:rsidRDefault="006C2BD0" w:rsidP="0023530F">
      <w:pPr>
        <w:jc w:val="both"/>
        <w:rPr>
          <w:rFonts w:ascii="Bookman Old Style" w:hAnsi="Bookman Old Style"/>
          <w:b/>
        </w:rPr>
      </w:pPr>
    </w:p>
    <w:p w14:paraId="0598EB9D" w14:textId="77777777" w:rsidR="00253488" w:rsidRDefault="00253488" w:rsidP="0023530F">
      <w:pPr>
        <w:ind w:firstLine="708"/>
        <w:jc w:val="both"/>
        <w:rPr>
          <w:rFonts w:ascii="Bookman Old Style" w:hAnsi="Bookman Old Style"/>
          <w:b/>
          <w:color w:val="FF0000"/>
        </w:rPr>
      </w:pPr>
    </w:p>
    <w:p w14:paraId="58051959" w14:textId="02DF1CFE" w:rsidR="0023530F" w:rsidRPr="00035D62" w:rsidRDefault="000675A2" w:rsidP="0023530F">
      <w:pPr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8</w:t>
      </w:r>
      <w:r w:rsidR="0023530F" w:rsidRPr="00035D62">
        <w:rPr>
          <w:rFonts w:ascii="Bookman Old Style" w:hAnsi="Bookman Old Style"/>
          <w:b/>
          <w:color w:val="FF0000"/>
        </w:rPr>
        <w:t>. DESGLOSE DE LAS ACTIVIDADES QUE REPRESENTAN EL TREINTA POR CIENTO DE LA CALIFICACIÓN FINAL</w:t>
      </w:r>
    </w:p>
    <w:p w14:paraId="56AA5475" w14:textId="77777777" w:rsidR="0023530F" w:rsidRPr="00035D62" w:rsidRDefault="0023530F" w:rsidP="0023530F">
      <w:pPr>
        <w:jc w:val="both"/>
        <w:rPr>
          <w:rFonts w:ascii="Bookman Old Style" w:hAnsi="Bookman Old Style"/>
          <w:b/>
        </w:rPr>
      </w:pPr>
    </w:p>
    <w:p w14:paraId="5F76E046" w14:textId="0476A386" w:rsidR="0023530F" w:rsidRPr="00035D62" w:rsidRDefault="000675A2" w:rsidP="0023530F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>8</w:t>
      </w:r>
      <w:r w:rsidR="0023530F" w:rsidRPr="00035D62">
        <w:rPr>
          <w:rFonts w:ascii="Bookman Old Style" w:hAnsi="Bookman Old Style"/>
          <w:b/>
        </w:rPr>
        <w:t xml:space="preserve">.1. </w:t>
      </w:r>
      <w:r w:rsidR="0023530F" w:rsidRPr="00035D62">
        <w:rPr>
          <w:rFonts w:ascii="Bookman Old Style" w:hAnsi="Bookman Old Style"/>
          <w:b/>
          <w:i/>
        </w:rPr>
        <w:t>Módulo de asistencia y aprovechamiento de las clases (</w:t>
      </w:r>
      <w:r w:rsidR="009520B8">
        <w:rPr>
          <w:rFonts w:ascii="Bookman Old Style" w:hAnsi="Bookman Old Style"/>
          <w:b/>
          <w:i/>
        </w:rPr>
        <w:t xml:space="preserve"> </w:t>
      </w:r>
      <w:r w:rsidR="0023530F" w:rsidRPr="00035D62">
        <w:rPr>
          <w:rFonts w:ascii="Bookman Old Style" w:hAnsi="Bookman Old Style"/>
          <w:b/>
          <w:i/>
        </w:rPr>
        <w:t>2 puntos</w:t>
      </w:r>
      <w:r w:rsidR="009520B8">
        <w:rPr>
          <w:rFonts w:ascii="Bookman Old Style" w:hAnsi="Bookman Old Style"/>
          <w:b/>
          <w:i/>
        </w:rPr>
        <w:t xml:space="preserve"> </w:t>
      </w:r>
      <w:r w:rsidR="0023530F" w:rsidRPr="00035D62">
        <w:rPr>
          <w:rFonts w:ascii="Bookman Old Style" w:hAnsi="Bookman Old Style"/>
          <w:b/>
          <w:i/>
        </w:rPr>
        <w:t xml:space="preserve">) </w:t>
      </w:r>
      <w:r w:rsidR="0023530F" w:rsidRPr="00035D62">
        <w:rPr>
          <w:rFonts w:ascii="Bookman Old Style" w:hAnsi="Bookman Old Style"/>
        </w:rPr>
        <w:t>La actividad de asistencia y aprovechamiento de las clases se descompone en dos apartados</w:t>
      </w:r>
    </w:p>
    <w:p w14:paraId="6E86BA1D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419EDED3" w14:textId="7B16796C" w:rsidR="0023530F" w:rsidRPr="00035D62" w:rsidRDefault="009D4A72" w:rsidP="009D4A7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) </w:t>
      </w:r>
      <w:r w:rsidR="0023530F" w:rsidRPr="00035D62">
        <w:rPr>
          <w:rFonts w:ascii="Bookman Old Style" w:hAnsi="Bookman Old Style"/>
        </w:rPr>
        <w:t xml:space="preserve">La mera asistencia, hasta 1 puntos. </w:t>
      </w:r>
    </w:p>
    <w:p w14:paraId="06D71AE6" w14:textId="5D0EAAE1" w:rsidR="0023530F" w:rsidRPr="00035D62" w:rsidRDefault="009D4A72" w:rsidP="009D4A7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 ) </w:t>
      </w:r>
      <w:r w:rsidR="0023530F" w:rsidRPr="00035D62">
        <w:rPr>
          <w:rFonts w:ascii="Bookman Old Style" w:hAnsi="Bookman Old Style"/>
        </w:rPr>
        <w:t>La participación activa, hasta 1. Se tomará en cuenta la calidad de las intervenciones en clase en relación a las preguntas y cuestiones que formula el profesor.</w:t>
      </w:r>
    </w:p>
    <w:p w14:paraId="052F9FA8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0F0CA90E" w14:textId="2070F47E" w:rsidR="0023530F" w:rsidRPr="00035D62" w:rsidRDefault="000675A2" w:rsidP="0023530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8</w:t>
      </w:r>
      <w:r w:rsidR="0023530F" w:rsidRPr="00035D62">
        <w:rPr>
          <w:rFonts w:ascii="Bookman Old Style" w:hAnsi="Bookman Old Style"/>
          <w:b/>
        </w:rPr>
        <w:t xml:space="preserve">.2. </w:t>
      </w:r>
      <w:r w:rsidR="0023530F" w:rsidRPr="00035D62">
        <w:rPr>
          <w:rFonts w:ascii="Bookman Old Style" w:hAnsi="Bookman Old Style"/>
          <w:b/>
          <w:i/>
        </w:rPr>
        <w:t>Módulo de trabajos (1 puntos)</w:t>
      </w:r>
      <w:r w:rsidR="0023530F" w:rsidRPr="00035D62">
        <w:rPr>
          <w:rFonts w:ascii="Bookman Old Style" w:hAnsi="Bookman Old Style"/>
        </w:rPr>
        <w:t>: El alumno irá realizando los trabajos sobre los cuestionarios que le vaya presentando el profesor, los cuales podrán ser de naturaleza tanto teórica como práctica.</w:t>
      </w:r>
    </w:p>
    <w:p w14:paraId="73BE3A53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</w:p>
    <w:p w14:paraId="63D083DA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Si algún alumno, por razones debidamente justificadas, no pudiera seguir este sistema de control de competencias, aptitudes y habilidades, deberá hablarlo personalmente, en las tutorías presenciales y en las dos primeras semanas del curso, con el profesor para ajustar su sistema de evaluación.</w:t>
      </w:r>
    </w:p>
    <w:p w14:paraId="4B303B02" w14:textId="77777777" w:rsidR="0023530F" w:rsidRDefault="0023530F" w:rsidP="0023530F">
      <w:pPr>
        <w:jc w:val="both"/>
        <w:rPr>
          <w:rFonts w:ascii="Bookman Old Style" w:hAnsi="Bookman Old Style"/>
        </w:rPr>
      </w:pPr>
    </w:p>
    <w:p w14:paraId="1787E543" w14:textId="77777777" w:rsidR="006C2BD0" w:rsidRPr="00035D62" w:rsidRDefault="006C2BD0" w:rsidP="0023530F">
      <w:pPr>
        <w:jc w:val="both"/>
        <w:rPr>
          <w:rFonts w:ascii="Bookman Old Style" w:hAnsi="Bookman Old Style"/>
        </w:rPr>
      </w:pPr>
    </w:p>
    <w:p w14:paraId="14548D54" w14:textId="4978C5AA" w:rsidR="0023530F" w:rsidRPr="00035D62" w:rsidRDefault="000675A2" w:rsidP="0023530F">
      <w:pPr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9</w:t>
      </w:r>
      <w:r w:rsidR="0023530F" w:rsidRPr="00035D62">
        <w:rPr>
          <w:rFonts w:ascii="Bookman Old Style" w:hAnsi="Bookman Old Style"/>
          <w:b/>
          <w:color w:val="FF0000"/>
        </w:rPr>
        <w:t>. LAS TUTORÍAS</w:t>
      </w:r>
    </w:p>
    <w:p w14:paraId="39422257" w14:textId="2D11AD47" w:rsidR="00253488" w:rsidRDefault="00253488" w:rsidP="0023530F">
      <w:pPr>
        <w:jc w:val="both"/>
        <w:rPr>
          <w:rFonts w:ascii="Bookman Old Style" w:hAnsi="Bookman Old Style"/>
        </w:rPr>
      </w:pPr>
    </w:p>
    <w:p w14:paraId="33DB586D" w14:textId="182DADDE" w:rsidR="00B16866" w:rsidRPr="005371D9" w:rsidRDefault="002F751C" w:rsidP="00B16866">
      <w:pPr>
        <w:ind w:firstLine="720"/>
        <w:jc w:val="both"/>
        <w:rPr>
          <w:rFonts w:ascii="Bookman Old Style" w:hAnsi="Bookman Old Style"/>
          <w:color w:val="000000" w:themeColor="text1"/>
          <w:szCs w:val="18"/>
        </w:rPr>
      </w:pPr>
      <w:proofErr w:type="spellStart"/>
      <w:r w:rsidRPr="005371D9">
        <w:rPr>
          <w:rFonts w:ascii="Bookman Old Style" w:hAnsi="Bookman Old Style"/>
          <w:color w:val="000000" w:themeColor="text1"/>
          <w:szCs w:val="18"/>
        </w:rPr>
        <w:t>Pfsor</w:t>
      </w:r>
      <w:proofErr w:type="spellEnd"/>
      <w:r w:rsidRPr="005371D9">
        <w:rPr>
          <w:rFonts w:ascii="Bookman Old Style" w:hAnsi="Bookman Old Style"/>
          <w:color w:val="000000" w:themeColor="text1"/>
          <w:szCs w:val="18"/>
        </w:rPr>
        <w:t xml:space="preserve">. González Palmero. </w:t>
      </w:r>
      <w:proofErr w:type="spellStart"/>
      <w:r w:rsidR="00B1666C" w:rsidRPr="005371D9">
        <w:rPr>
          <w:rFonts w:ascii="Bookman Old Style" w:hAnsi="Bookman Old Style"/>
          <w:color w:val="000000" w:themeColor="text1"/>
          <w:szCs w:val="18"/>
        </w:rPr>
        <w:t>M</w:t>
      </w:r>
      <w:r w:rsidRPr="005371D9">
        <w:rPr>
          <w:rFonts w:ascii="Bookman Old Style" w:hAnsi="Bookman Old Style"/>
          <w:color w:val="000000" w:themeColor="text1"/>
          <w:szCs w:val="18"/>
        </w:rPr>
        <w:t>ércoles</w:t>
      </w:r>
      <w:proofErr w:type="spellEnd"/>
      <w:r w:rsidR="009520B8" w:rsidRPr="005371D9">
        <w:rPr>
          <w:rFonts w:ascii="Bookman Old Style" w:hAnsi="Bookman Old Style"/>
          <w:color w:val="000000" w:themeColor="text1"/>
          <w:szCs w:val="18"/>
        </w:rPr>
        <w:t xml:space="preserve"> </w:t>
      </w:r>
      <w:r w:rsidRPr="005371D9">
        <w:rPr>
          <w:rFonts w:ascii="Bookman Old Style" w:hAnsi="Bookman Old Style"/>
          <w:color w:val="000000" w:themeColor="text1"/>
          <w:szCs w:val="18"/>
        </w:rPr>
        <w:t xml:space="preserve">y </w:t>
      </w:r>
      <w:proofErr w:type="gramStart"/>
      <w:r w:rsidR="00B1666C" w:rsidRPr="005371D9">
        <w:rPr>
          <w:rFonts w:ascii="Bookman Old Style" w:hAnsi="Bookman Old Style"/>
          <w:color w:val="000000" w:themeColor="text1"/>
          <w:szCs w:val="18"/>
        </w:rPr>
        <w:t>Viernes</w:t>
      </w:r>
      <w:proofErr w:type="gramEnd"/>
      <w:r w:rsidRPr="005371D9">
        <w:rPr>
          <w:rFonts w:ascii="Bookman Old Style" w:hAnsi="Bookman Old Style"/>
          <w:color w:val="000000" w:themeColor="text1"/>
          <w:szCs w:val="18"/>
        </w:rPr>
        <w:t xml:space="preserve"> </w:t>
      </w:r>
      <w:r w:rsidR="009520B8" w:rsidRPr="005371D9">
        <w:rPr>
          <w:rFonts w:ascii="Bookman Old Style" w:hAnsi="Bookman Old Style"/>
          <w:color w:val="000000" w:themeColor="text1"/>
          <w:szCs w:val="18"/>
        </w:rPr>
        <w:t>de 11</w:t>
      </w:r>
      <w:r w:rsidR="00253488" w:rsidRPr="005371D9">
        <w:rPr>
          <w:rFonts w:ascii="Bookman Old Style" w:hAnsi="Bookman Old Style"/>
          <w:color w:val="000000" w:themeColor="text1"/>
          <w:szCs w:val="18"/>
        </w:rPr>
        <w:t>,0</w:t>
      </w:r>
      <w:r w:rsidR="009520B8" w:rsidRPr="005371D9">
        <w:rPr>
          <w:rFonts w:ascii="Bookman Old Style" w:hAnsi="Bookman Old Style"/>
          <w:color w:val="000000" w:themeColor="text1"/>
          <w:szCs w:val="18"/>
        </w:rPr>
        <w:t xml:space="preserve">0 </w:t>
      </w:r>
      <w:r w:rsidRPr="005371D9">
        <w:rPr>
          <w:rFonts w:ascii="Bookman Old Style" w:hAnsi="Bookman Old Style"/>
          <w:color w:val="000000" w:themeColor="text1"/>
          <w:szCs w:val="18"/>
        </w:rPr>
        <w:t xml:space="preserve">a 14,00 </w:t>
      </w:r>
      <w:r w:rsidR="009520B8" w:rsidRPr="005371D9">
        <w:rPr>
          <w:rFonts w:ascii="Bookman Old Style" w:hAnsi="Bookman Old Style"/>
          <w:color w:val="000000" w:themeColor="text1"/>
          <w:szCs w:val="18"/>
        </w:rPr>
        <w:t>de</w:t>
      </w:r>
      <w:r w:rsidR="00E40702" w:rsidRPr="005371D9">
        <w:rPr>
          <w:rFonts w:ascii="Bookman Old Style" w:hAnsi="Bookman Old Style"/>
          <w:color w:val="000000" w:themeColor="text1"/>
          <w:szCs w:val="18"/>
        </w:rPr>
        <w:t xml:space="preserve"> horas.</w:t>
      </w:r>
    </w:p>
    <w:p w14:paraId="276974B0" w14:textId="076C7CE3" w:rsidR="005371D9" w:rsidRDefault="00B16866" w:rsidP="00B16866">
      <w:pPr>
        <w:ind w:firstLine="720"/>
        <w:jc w:val="both"/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</w:pPr>
      <w:proofErr w:type="spellStart"/>
      <w:r w:rsidRP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Pfsor</w:t>
      </w:r>
      <w:proofErr w:type="spellEnd"/>
      <w:r w:rsidRP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. Dr.</w:t>
      </w:r>
      <w:r w:rsid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 xml:space="preserve"> </w:t>
      </w:r>
      <w:r w:rsidRP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López P</w:t>
      </w:r>
      <w:r w:rsidR="005371D9" w:rsidRP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i</w:t>
      </w:r>
      <w:r w:rsidRP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có</w:t>
      </w:r>
      <w:r w:rsid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 xml:space="preserve">. </w:t>
      </w:r>
      <w:r w:rsidR="005371D9" w:rsidRPr="00B16866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Lunes,</w:t>
      </w:r>
      <w:r w:rsid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 xml:space="preserve"> </w:t>
      </w:r>
      <w:proofErr w:type="gramStart"/>
      <w:r w:rsid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>Martes</w:t>
      </w:r>
      <w:proofErr w:type="gramEnd"/>
      <w:r w:rsidR="005371D9">
        <w:rPr>
          <w:rFonts w:ascii="Bookman Old Style" w:eastAsia="Times New Roman" w:hAnsi="Bookman Old Style" w:cs="Gill Sans"/>
          <w:color w:val="000000" w:themeColor="text1"/>
          <w:szCs w:val="18"/>
          <w:lang w:val="es-ES" w:eastAsia="es-ES_tradnl"/>
        </w:rPr>
        <w:t xml:space="preserve"> y Jueves de 10,00 a 12,00 horas.</w:t>
      </w:r>
    </w:p>
    <w:p w14:paraId="7E8AD491" w14:textId="77777777" w:rsidR="00B16866" w:rsidRDefault="00B16866" w:rsidP="0023530F">
      <w:pPr>
        <w:jc w:val="both"/>
        <w:rPr>
          <w:rFonts w:ascii="Bookman Old Style" w:hAnsi="Bookman Old Style"/>
        </w:rPr>
      </w:pPr>
    </w:p>
    <w:p w14:paraId="7865F920" w14:textId="6D23939C" w:rsidR="0023530F" w:rsidRPr="00035D62" w:rsidRDefault="005371D9" w:rsidP="002353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23530F" w:rsidRPr="00035D62">
        <w:rPr>
          <w:rFonts w:ascii="Bookman Old Style" w:hAnsi="Bookman Old Style"/>
        </w:rPr>
        <w:t xml:space="preserve">Las tutorías </w:t>
      </w:r>
      <w:r w:rsidRPr="00035D62">
        <w:rPr>
          <w:rFonts w:ascii="Bookman Old Style" w:hAnsi="Bookman Old Style"/>
        </w:rPr>
        <w:t>se solicitarán y confirmarán previamente en clase</w:t>
      </w:r>
      <w:r>
        <w:rPr>
          <w:rFonts w:ascii="Bookman Old Style" w:hAnsi="Bookman Old Style"/>
        </w:rPr>
        <w:t xml:space="preserve"> o departamento, y serán </w:t>
      </w:r>
      <w:r w:rsidR="0023530F" w:rsidRPr="00035D62">
        <w:rPr>
          <w:rFonts w:ascii="Bookman Old Style" w:hAnsi="Bookman Old Style"/>
        </w:rPr>
        <w:t xml:space="preserve">son presenciales </w:t>
      </w:r>
      <w:r w:rsidR="002F751C">
        <w:rPr>
          <w:rFonts w:ascii="Bookman Old Style" w:hAnsi="Bookman Old Style"/>
        </w:rPr>
        <w:t>o telemáticas</w:t>
      </w:r>
      <w:r>
        <w:rPr>
          <w:rFonts w:ascii="Bookman Old Style" w:hAnsi="Bookman Old Style"/>
        </w:rPr>
        <w:t>.</w:t>
      </w:r>
    </w:p>
    <w:p w14:paraId="7B13367C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ab/>
        <w:t>No se realizarán, con carácter general, tutorías por e-mail, lo que no obsta a la utilización del tablón de docencia para comunicaciones generales.</w:t>
      </w:r>
    </w:p>
    <w:p w14:paraId="7D31E339" w14:textId="77777777" w:rsidR="006C2BD0" w:rsidRPr="00035D62" w:rsidRDefault="006C2BD0" w:rsidP="0023530F">
      <w:pPr>
        <w:jc w:val="both"/>
        <w:rPr>
          <w:rFonts w:ascii="Bookman Old Style" w:hAnsi="Bookman Old Style"/>
        </w:rPr>
      </w:pPr>
    </w:p>
    <w:p w14:paraId="5372FBC7" w14:textId="77777777" w:rsidR="006C2BD0" w:rsidRDefault="006C2BD0" w:rsidP="0023530F">
      <w:pPr>
        <w:ind w:firstLine="708"/>
        <w:jc w:val="both"/>
        <w:rPr>
          <w:rFonts w:ascii="Bookman Old Style" w:hAnsi="Bookman Old Style"/>
          <w:b/>
        </w:rPr>
      </w:pPr>
    </w:p>
    <w:p w14:paraId="4E152D85" w14:textId="5EE60D0F" w:rsidR="0023530F" w:rsidRPr="00035D62" w:rsidRDefault="000675A2" w:rsidP="0023530F">
      <w:pPr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>10</w:t>
      </w:r>
      <w:r w:rsidR="0023530F" w:rsidRPr="00035D62">
        <w:rPr>
          <w:rFonts w:ascii="Bookman Old Style" w:hAnsi="Bookman Old Style"/>
          <w:b/>
          <w:color w:val="FF0000"/>
        </w:rPr>
        <w:t>. LOS MANUALES Y CÓDIGOS:</w:t>
      </w:r>
    </w:p>
    <w:p w14:paraId="1D8028F3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58AFBFC1" w14:textId="77777777" w:rsidR="0023530F" w:rsidRPr="00035D62" w:rsidRDefault="0023530F" w:rsidP="0023530F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 xml:space="preserve">En Derecho es imprescindible disponer de ediciones </w:t>
      </w:r>
      <w:r w:rsidRPr="00B87865">
        <w:rPr>
          <w:rFonts w:ascii="Bookman Old Style" w:hAnsi="Bookman Old Style"/>
        </w:rPr>
        <w:t xml:space="preserve">actualizadas </w:t>
      </w:r>
      <w:r w:rsidRPr="00035D62">
        <w:rPr>
          <w:rFonts w:ascii="Bookman Old Style" w:hAnsi="Bookman Old Style"/>
        </w:rPr>
        <w:t>de manuales, colecciones legislativas, monografías, etc. Los manuales más utilizados en el desarrollo de las clases son los que se indican en la guía docente del departamento.</w:t>
      </w:r>
    </w:p>
    <w:p w14:paraId="695C21E8" w14:textId="77777777" w:rsidR="0023530F" w:rsidRPr="00035D62" w:rsidRDefault="0023530F" w:rsidP="0023530F">
      <w:pPr>
        <w:jc w:val="both"/>
        <w:rPr>
          <w:rFonts w:ascii="Bookman Old Style" w:hAnsi="Bookman Old Style"/>
        </w:rPr>
      </w:pPr>
    </w:p>
    <w:p w14:paraId="418339CD" w14:textId="35E12042" w:rsidR="00782B22" w:rsidRDefault="0023530F" w:rsidP="001C535A">
      <w:pPr>
        <w:ind w:firstLine="708"/>
        <w:jc w:val="both"/>
        <w:rPr>
          <w:rFonts w:ascii="Bookman Old Style" w:hAnsi="Bookman Old Style"/>
        </w:rPr>
      </w:pPr>
      <w:r w:rsidRPr="00035D62">
        <w:rPr>
          <w:rFonts w:ascii="Bookman Old Style" w:hAnsi="Bookman Old Style"/>
        </w:rPr>
        <w:t>La propia esencia del derecho procesal implica una disciplina especialmente apegada a los textos normativos. Y aunque existen disposiciones de una trascendencia superlativa como la Ley Orgánica del Poder Judicial de 1985, la Ley de Enjuic</w:t>
      </w:r>
      <w:r w:rsidR="00782B22">
        <w:rPr>
          <w:rFonts w:ascii="Bookman Old Style" w:hAnsi="Bookman Old Style"/>
        </w:rPr>
        <w:t xml:space="preserve">iamiento Civil </w:t>
      </w:r>
      <w:r w:rsidRPr="00035D62">
        <w:rPr>
          <w:rFonts w:ascii="Bookman Old Style" w:hAnsi="Bookman Old Style"/>
        </w:rPr>
        <w:t>1/2000 o La Ley de Enjuiciamiento Criminal, existen otras muchas disposiciones legislativas esenciales que el alumno debe tener permanentemente a su alcance</w:t>
      </w:r>
      <w:r w:rsidR="00AD31DE">
        <w:rPr>
          <w:rFonts w:ascii="Bookman Old Style" w:hAnsi="Bookman Old Style"/>
        </w:rPr>
        <w:t xml:space="preserve">, como </w:t>
      </w:r>
      <w:r w:rsidR="00782B22" w:rsidRPr="00782B22">
        <w:rPr>
          <w:rFonts w:cs="Times New Roman"/>
          <w:lang w:val="es-ES"/>
        </w:rPr>
        <w:t>Ley 36/2011, de 10 de octubre, regula</w:t>
      </w:r>
      <w:r w:rsidR="00782B22">
        <w:rPr>
          <w:rFonts w:cs="Times New Roman"/>
          <w:lang w:val="es-ES"/>
        </w:rPr>
        <w:t>dora de la jurisdicción laboral</w:t>
      </w:r>
      <w:r w:rsidRPr="00035D62">
        <w:rPr>
          <w:rFonts w:ascii="Bookman Old Style" w:hAnsi="Bookman Old Style"/>
        </w:rPr>
        <w:t>. Por ello resulta imprescindible disponer de un Código de derecho procesal que incluya el conjunto de dicha normativa.</w:t>
      </w:r>
    </w:p>
    <w:p w14:paraId="479C11EB" w14:textId="77777777" w:rsidR="00782B22" w:rsidRDefault="00782B22" w:rsidP="001C535A">
      <w:pPr>
        <w:ind w:firstLine="708"/>
        <w:jc w:val="both"/>
        <w:rPr>
          <w:rFonts w:ascii="Bookman Old Style" w:hAnsi="Bookman Old Style"/>
        </w:rPr>
      </w:pPr>
    </w:p>
    <w:p w14:paraId="600F354E" w14:textId="624D394C" w:rsidR="009B50B2" w:rsidRPr="00782B22" w:rsidRDefault="009B50B2" w:rsidP="00782B22"/>
    <w:sectPr w:rsidR="009B50B2" w:rsidRPr="00782B22" w:rsidSect="006C2BD0">
      <w:headerReference w:type="default" r:id="rId7"/>
      <w:headerReference w:type="first" r:id="rId8"/>
      <w:footerReference w:type="first" r:id="rId9"/>
      <w:pgSz w:w="11901" w:h="16817" w:code="1"/>
      <w:pgMar w:top="720" w:right="720" w:bottom="1134" w:left="720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6EF3" w14:textId="77777777" w:rsidR="001816ED" w:rsidRDefault="001816ED">
      <w:r>
        <w:separator/>
      </w:r>
    </w:p>
  </w:endnote>
  <w:endnote w:type="continuationSeparator" w:id="0">
    <w:p w14:paraId="7AAAFBEA" w14:textId="77777777" w:rsidR="001816ED" w:rsidRDefault="001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2FC1" w14:textId="4481A9EB" w:rsidR="005D46AE" w:rsidRDefault="005D46AE">
    <w:pPr>
      <w:pStyle w:val="Piedepgina"/>
      <w:rPr>
        <w:sz w:val="28"/>
        <w:szCs w:val="28"/>
      </w:rPr>
    </w:pPr>
    <w:r w:rsidRPr="0023530F">
      <w:rPr>
        <w:sz w:val="28"/>
        <w:szCs w:val="28"/>
      </w:rPr>
      <w:t>Profesor</w:t>
    </w:r>
    <w:r w:rsidR="00084275">
      <w:rPr>
        <w:sz w:val="28"/>
        <w:szCs w:val="28"/>
      </w:rPr>
      <w:t>es</w:t>
    </w:r>
    <w:r>
      <w:rPr>
        <w:sz w:val="28"/>
        <w:szCs w:val="28"/>
      </w:rPr>
      <w:t xml:space="preserve">. </w:t>
    </w:r>
    <w:r w:rsidR="00084275">
      <w:rPr>
        <w:sz w:val="28"/>
        <w:szCs w:val="28"/>
      </w:rPr>
      <w:t xml:space="preserve">D. </w:t>
    </w:r>
    <w:r w:rsidRPr="0023530F">
      <w:rPr>
        <w:sz w:val="28"/>
        <w:szCs w:val="28"/>
      </w:rPr>
      <w:t>Francisco González Palmero</w:t>
    </w:r>
    <w:r w:rsidR="00B1666C">
      <w:rPr>
        <w:sz w:val="28"/>
        <w:szCs w:val="28"/>
      </w:rPr>
      <w:t xml:space="preserve"> </w:t>
    </w:r>
    <w:proofErr w:type="gramStart"/>
    <w:r w:rsidR="00B1666C">
      <w:rPr>
        <w:sz w:val="28"/>
        <w:szCs w:val="28"/>
      </w:rPr>
      <w:t>( R</w:t>
    </w:r>
    <w:proofErr w:type="gramEnd"/>
    <w:r w:rsidR="00B1666C">
      <w:rPr>
        <w:sz w:val="28"/>
        <w:szCs w:val="28"/>
      </w:rPr>
      <w:t xml:space="preserve"> )</w:t>
    </w:r>
  </w:p>
  <w:p w14:paraId="5A2EF9CC" w14:textId="68E80254" w:rsidR="00084275" w:rsidRPr="0023530F" w:rsidRDefault="00084275">
    <w:pPr>
      <w:pStyle w:val="Piedepgina"/>
      <w:rPr>
        <w:sz w:val="28"/>
        <w:szCs w:val="28"/>
      </w:rPr>
    </w:pPr>
    <w:r>
      <w:rPr>
        <w:sz w:val="28"/>
        <w:szCs w:val="28"/>
      </w:rPr>
      <w:t>Dr. D. Rubén López Picó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BDA01" w14:textId="77777777" w:rsidR="001816ED" w:rsidRDefault="001816ED">
      <w:r>
        <w:separator/>
      </w:r>
    </w:p>
  </w:footnote>
  <w:footnote w:type="continuationSeparator" w:id="0">
    <w:p w14:paraId="32F6B70B" w14:textId="77777777" w:rsidR="001816ED" w:rsidRDefault="0018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E86F" w14:textId="77777777" w:rsidR="005D46AE" w:rsidRDefault="005D46AE">
    <w:pPr>
      <w:pStyle w:val="Header-Left"/>
    </w:pPr>
  </w:p>
  <w:p w14:paraId="72C4B9AC" w14:textId="77777777" w:rsidR="005D46AE" w:rsidRDefault="005D46AE" w:rsidP="0023530F">
    <w:pPr>
      <w:pStyle w:val="Header-Right"/>
      <w:jc w:val="center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7"/>
      <w:gridCol w:w="209"/>
      <w:gridCol w:w="3348"/>
      <w:gridCol w:w="209"/>
      <w:gridCol w:w="3348"/>
    </w:tblGrid>
    <w:tr w:rsidR="005D46AE" w14:paraId="61C71411" w14:textId="77777777">
      <w:trPr>
        <w:trHeight w:val="288"/>
      </w:trPr>
      <w:tc>
        <w:tcPr>
          <w:tcW w:w="1600" w:type="pct"/>
          <w:shd w:val="clear" w:color="auto" w:fill="1D86CD" w:themeFill="accent1"/>
        </w:tcPr>
        <w:p w14:paraId="0013E30A" w14:textId="77777777" w:rsidR="005D46AE" w:rsidRDefault="005D46AE"/>
      </w:tc>
      <w:tc>
        <w:tcPr>
          <w:tcW w:w="100" w:type="pct"/>
        </w:tcPr>
        <w:p w14:paraId="15F9AB4F" w14:textId="77777777" w:rsidR="005D46AE" w:rsidRDefault="005D46AE"/>
      </w:tc>
      <w:tc>
        <w:tcPr>
          <w:tcW w:w="1600" w:type="pct"/>
          <w:shd w:val="clear" w:color="auto" w:fill="E8950E" w:themeFill="accent4"/>
        </w:tcPr>
        <w:p w14:paraId="262DC3C7" w14:textId="77777777" w:rsidR="005D46AE" w:rsidRDefault="005D46AE"/>
      </w:tc>
      <w:tc>
        <w:tcPr>
          <w:tcW w:w="100" w:type="pct"/>
        </w:tcPr>
        <w:p w14:paraId="44BC74C4" w14:textId="77777777" w:rsidR="005D46AE" w:rsidRDefault="005D46AE"/>
      </w:tc>
      <w:tc>
        <w:tcPr>
          <w:tcW w:w="1600" w:type="pct"/>
          <w:shd w:val="clear" w:color="auto" w:fill="B50B1B" w:themeFill="accent3"/>
        </w:tcPr>
        <w:p w14:paraId="0CD851CE" w14:textId="77777777" w:rsidR="005D46AE" w:rsidRDefault="005D46AE"/>
      </w:tc>
    </w:tr>
  </w:tbl>
  <w:p w14:paraId="2D59ADEA" w14:textId="77777777" w:rsidR="005D46AE" w:rsidRDefault="005D46AE">
    <w:pPr>
      <w:pStyle w:val="Encabezado"/>
      <w:spacing w:after="480"/>
    </w:pPr>
    <w:r>
      <w:fldChar w:fldCharType="begin"/>
    </w:r>
    <w:r>
      <w:instrText>page</w:instrText>
    </w:r>
    <w:r>
      <w:fldChar w:fldCharType="separate"/>
    </w:r>
    <w:r w:rsidR="0059779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8053" w14:textId="4FBF73F2" w:rsidR="005D46AE" w:rsidRPr="003A78FF" w:rsidRDefault="005D46AE" w:rsidP="00CB10D6">
    <w:pPr>
      <w:pStyle w:val="Header-Left"/>
      <w:jc w:val="center"/>
      <w:rPr>
        <w:rStyle w:val="Plus"/>
        <w:color w:val="FF6600"/>
        <w:lang w:val="es-ES"/>
      </w:rPr>
    </w:pPr>
    <w:r w:rsidRPr="003A78FF">
      <w:rPr>
        <w:rStyle w:val="Plus"/>
        <w:color w:val="FF6600"/>
        <w:lang w:val="es-ES"/>
      </w:rPr>
      <w:t xml:space="preserve">FACULTAD </w:t>
    </w:r>
    <w:r>
      <w:rPr>
        <w:rStyle w:val="Plus"/>
        <w:color w:val="FF6600"/>
        <w:lang w:val="es-ES"/>
      </w:rPr>
      <w:t xml:space="preserve"> </w:t>
    </w:r>
    <w:r w:rsidRPr="003A78FF">
      <w:rPr>
        <w:rStyle w:val="Plus"/>
        <w:color w:val="FF6600"/>
        <w:lang w:val="es-ES"/>
      </w:rPr>
      <w:t xml:space="preserve">DE </w:t>
    </w:r>
    <w:r>
      <w:rPr>
        <w:rStyle w:val="Plus"/>
        <w:color w:val="FF6600"/>
        <w:lang w:val="es-ES"/>
      </w:rPr>
      <w:t xml:space="preserve"> </w:t>
    </w:r>
    <w:r w:rsidRPr="003A78FF">
      <w:rPr>
        <w:rStyle w:val="Plus"/>
        <w:color w:val="FF6600"/>
        <w:lang w:val="es-ES"/>
      </w:rPr>
      <w:t xml:space="preserve">DERECHO. </w:t>
    </w:r>
    <w:r>
      <w:rPr>
        <w:rStyle w:val="Plus"/>
        <w:color w:val="FF6600"/>
        <w:lang w:val="es-ES"/>
      </w:rPr>
      <w:t xml:space="preserve"> </w:t>
    </w:r>
    <w:r w:rsidRPr="003A78FF">
      <w:rPr>
        <w:rStyle w:val="Plus"/>
        <w:color w:val="FF6600"/>
        <w:lang w:val="es-ES"/>
      </w:rPr>
      <w:t>GRANADA</w:t>
    </w:r>
  </w:p>
  <w:p w14:paraId="69C30932" w14:textId="77777777" w:rsidR="005D46AE" w:rsidRDefault="005D46AE" w:rsidP="00CB10D6">
    <w:pPr>
      <w:pStyle w:val="Header-Left"/>
      <w:jc w:val="center"/>
      <w:rPr>
        <w:rStyle w:val="Plus"/>
        <w:color w:val="000090"/>
        <w:lang w:val="es-ES"/>
      </w:rPr>
    </w:pPr>
    <w:r w:rsidRPr="003A78FF">
      <w:rPr>
        <w:rStyle w:val="Plus"/>
        <w:color w:val="000090"/>
        <w:lang w:val="es-ES"/>
      </w:rPr>
      <w:t xml:space="preserve">GUIA </w:t>
    </w:r>
    <w:r>
      <w:rPr>
        <w:rStyle w:val="Plus"/>
        <w:color w:val="000090"/>
        <w:lang w:val="es-ES"/>
      </w:rPr>
      <w:t xml:space="preserve"> DIDACTICA</w:t>
    </w:r>
  </w:p>
  <w:p w14:paraId="428CF839" w14:textId="1E7F3E61" w:rsidR="005D46AE" w:rsidRPr="003A78FF" w:rsidRDefault="005D46AE" w:rsidP="00CB10D6">
    <w:pPr>
      <w:pStyle w:val="Header-Left"/>
      <w:jc w:val="center"/>
      <w:rPr>
        <w:color w:val="000090"/>
      </w:rPr>
    </w:pPr>
    <w:r>
      <w:rPr>
        <w:rStyle w:val="Plus"/>
        <w:color w:val="000090"/>
        <w:lang w:val="es-ES"/>
      </w:rPr>
      <w:t>PROCEDIMIENTO LABORAL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7"/>
      <w:gridCol w:w="209"/>
      <w:gridCol w:w="3348"/>
      <w:gridCol w:w="209"/>
      <w:gridCol w:w="3348"/>
    </w:tblGrid>
    <w:tr w:rsidR="005D46AE" w14:paraId="7BF38B1C" w14:textId="77777777">
      <w:trPr>
        <w:trHeight w:val="288"/>
      </w:trPr>
      <w:tc>
        <w:tcPr>
          <w:tcW w:w="1600" w:type="pct"/>
          <w:shd w:val="clear" w:color="auto" w:fill="1D86CD" w:themeFill="accent1"/>
        </w:tcPr>
        <w:p w14:paraId="351B7727" w14:textId="77777777" w:rsidR="005D46AE" w:rsidRDefault="005D46AE"/>
      </w:tc>
      <w:tc>
        <w:tcPr>
          <w:tcW w:w="100" w:type="pct"/>
        </w:tcPr>
        <w:p w14:paraId="79B6E1D7" w14:textId="77777777" w:rsidR="005D46AE" w:rsidRDefault="005D46AE"/>
      </w:tc>
      <w:tc>
        <w:tcPr>
          <w:tcW w:w="1600" w:type="pct"/>
          <w:shd w:val="clear" w:color="auto" w:fill="E8950E" w:themeFill="accent4"/>
        </w:tcPr>
        <w:p w14:paraId="7802EAAA" w14:textId="77777777" w:rsidR="005D46AE" w:rsidRDefault="005D46AE"/>
      </w:tc>
      <w:tc>
        <w:tcPr>
          <w:tcW w:w="100" w:type="pct"/>
        </w:tcPr>
        <w:p w14:paraId="22F17BD0" w14:textId="77777777" w:rsidR="005D46AE" w:rsidRDefault="005D46AE"/>
      </w:tc>
      <w:tc>
        <w:tcPr>
          <w:tcW w:w="1600" w:type="pct"/>
          <w:shd w:val="clear" w:color="auto" w:fill="B50B1B" w:themeFill="accent3"/>
        </w:tcPr>
        <w:p w14:paraId="25279E60" w14:textId="77777777" w:rsidR="005D46AE" w:rsidRDefault="005D46AE"/>
      </w:tc>
    </w:tr>
  </w:tbl>
  <w:p w14:paraId="492CA0E4" w14:textId="77777777" w:rsidR="005D46AE" w:rsidRDefault="005D46AE">
    <w:pPr>
      <w:pStyle w:val="Encabezado"/>
    </w:pPr>
  </w:p>
  <w:p w14:paraId="50251E13" w14:textId="77777777" w:rsidR="005D46AE" w:rsidRDefault="005D46AE" w:rsidP="002353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4AFCA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52619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A0C2F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70AD5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B89A2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E1DC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4942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67C1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32B8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DACA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80121"/>
    <w:multiLevelType w:val="hybridMultilevel"/>
    <w:tmpl w:val="8CFC36A6"/>
    <w:lvl w:ilvl="0" w:tplc="684ED0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2E76"/>
    <w:multiLevelType w:val="hybridMultilevel"/>
    <w:tmpl w:val="D15EC33A"/>
    <w:lvl w:ilvl="0" w:tplc="1A4C2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934F4"/>
    <w:multiLevelType w:val="hybridMultilevel"/>
    <w:tmpl w:val="C004FDC0"/>
    <w:lvl w:ilvl="0" w:tplc="9A4245B0">
      <w:start w:val="4"/>
      <w:numFmt w:val="bullet"/>
      <w:lvlText w:val=""/>
      <w:lvlJc w:val="left"/>
      <w:pPr>
        <w:ind w:left="1800" w:hanging="360"/>
      </w:pPr>
      <w:rPr>
        <w:rFonts w:ascii="Symbol" w:eastAsiaTheme="minorEastAsia" w:hAnsi="Symbol" w:cs="Gabriola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4A076A"/>
    <w:multiLevelType w:val="hybridMultilevel"/>
    <w:tmpl w:val="9030F5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76F6F"/>
    <w:multiLevelType w:val="hybridMultilevel"/>
    <w:tmpl w:val="FEA23FDC"/>
    <w:lvl w:ilvl="0" w:tplc="0BC63066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DateAndTime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3530F"/>
    <w:rsid w:val="00024AEE"/>
    <w:rsid w:val="0004475A"/>
    <w:rsid w:val="000675A2"/>
    <w:rsid w:val="00084275"/>
    <w:rsid w:val="000C30E6"/>
    <w:rsid w:val="0011363E"/>
    <w:rsid w:val="00117721"/>
    <w:rsid w:val="00117DF1"/>
    <w:rsid w:val="001816ED"/>
    <w:rsid w:val="001A30E7"/>
    <w:rsid w:val="001A63A5"/>
    <w:rsid w:val="001C535A"/>
    <w:rsid w:val="001E0EC2"/>
    <w:rsid w:val="00201A0A"/>
    <w:rsid w:val="00213481"/>
    <w:rsid w:val="0023530F"/>
    <w:rsid w:val="00246D2D"/>
    <w:rsid w:val="00253488"/>
    <w:rsid w:val="002B4A8C"/>
    <w:rsid w:val="002F751C"/>
    <w:rsid w:val="00356208"/>
    <w:rsid w:val="00357BBE"/>
    <w:rsid w:val="00365100"/>
    <w:rsid w:val="00367954"/>
    <w:rsid w:val="003A78FF"/>
    <w:rsid w:val="003B1C2C"/>
    <w:rsid w:val="00420249"/>
    <w:rsid w:val="004738DC"/>
    <w:rsid w:val="0049621C"/>
    <w:rsid w:val="005354E2"/>
    <w:rsid w:val="005371D9"/>
    <w:rsid w:val="00597794"/>
    <w:rsid w:val="005D05C9"/>
    <w:rsid w:val="005D46AE"/>
    <w:rsid w:val="006C2BD0"/>
    <w:rsid w:val="006F242F"/>
    <w:rsid w:val="00724153"/>
    <w:rsid w:val="007632BA"/>
    <w:rsid w:val="00782B22"/>
    <w:rsid w:val="007A0647"/>
    <w:rsid w:val="007C5A29"/>
    <w:rsid w:val="007E0825"/>
    <w:rsid w:val="008003F8"/>
    <w:rsid w:val="00822725"/>
    <w:rsid w:val="00834961"/>
    <w:rsid w:val="009061B9"/>
    <w:rsid w:val="0094426A"/>
    <w:rsid w:val="009520B8"/>
    <w:rsid w:val="00990463"/>
    <w:rsid w:val="009B50B2"/>
    <w:rsid w:val="009D4A72"/>
    <w:rsid w:val="009D6B09"/>
    <w:rsid w:val="00A06E6F"/>
    <w:rsid w:val="00A13927"/>
    <w:rsid w:val="00AD31DE"/>
    <w:rsid w:val="00AD625C"/>
    <w:rsid w:val="00AE31A7"/>
    <w:rsid w:val="00AF0D62"/>
    <w:rsid w:val="00B1396F"/>
    <w:rsid w:val="00B1666C"/>
    <w:rsid w:val="00B16866"/>
    <w:rsid w:val="00B87865"/>
    <w:rsid w:val="00BC3099"/>
    <w:rsid w:val="00C30A72"/>
    <w:rsid w:val="00C529A2"/>
    <w:rsid w:val="00C6096A"/>
    <w:rsid w:val="00C6309C"/>
    <w:rsid w:val="00C84FE5"/>
    <w:rsid w:val="00C95A7A"/>
    <w:rsid w:val="00CB10D6"/>
    <w:rsid w:val="00D00D9A"/>
    <w:rsid w:val="00D24E3F"/>
    <w:rsid w:val="00D30058"/>
    <w:rsid w:val="00D47B7E"/>
    <w:rsid w:val="00D97C15"/>
    <w:rsid w:val="00DA28A1"/>
    <w:rsid w:val="00DD4E85"/>
    <w:rsid w:val="00DD7B75"/>
    <w:rsid w:val="00E02981"/>
    <w:rsid w:val="00E40702"/>
    <w:rsid w:val="00E75C80"/>
    <w:rsid w:val="00EB752E"/>
    <w:rsid w:val="00FA7801"/>
    <w:rsid w:val="00FB6DBD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98333"/>
  <w15:docId w15:val="{F22CA112-0799-F649-928E-45D2552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  <w:lang w:val="es-ES_tradnl"/>
    </w:rPr>
  </w:style>
  <w:style w:type="paragraph" w:styleId="Ttulo1">
    <w:name w:val="heading 1"/>
    <w:basedOn w:val="Normal"/>
    <w:next w:val="Normal"/>
    <w:link w:val="Ttulo1Car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1D86CD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B50B1B" w:themeColor="accent3"/>
      <w:sz w:val="22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D86C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6C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E4265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E4265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Cs/>
      <w:color w:val="1D86CD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B50B1B" w:themeColor="accent3"/>
      <w:szCs w:val="26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1D86CD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1D86CD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1D86CD" w:themeColor="accent1"/>
      <w:sz w:val="36"/>
    </w: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pPr>
      <w:spacing w:after="200"/>
    </w:pPr>
    <w:rPr>
      <w:color w:val="404040" w:themeColor="text1" w:themeTint="B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404040" w:themeColor="text1" w:themeTint="BF"/>
      <w:sz w:val="18"/>
      <w:szCs w:val="20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Plus">
    <w:name w:val="Plus"/>
    <w:basedOn w:val="Fuentedeprrafopredeter"/>
    <w:rPr>
      <w:b/>
      <w:color w:val="6DB8EA" w:themeColor="accent1" w:themeTint="99"/>
      <w:spacing w:val="-80"/>
      <w:position w:val="24"/>
      <w:sz w:val="60"/>
    </w:rPr>
  </w:style>
  <w:style w:type="paragraph" w:styleId="Listaconvietas">
    <w:name w:val="List Bullet"/>
    <w:basedOn w:val="Normal"/>
    <w:pPr>
      <w:numPr>
        <w:numId w:val="1"/>
      </w:numPr>
      <w:tabs>
        <w:tab w:val="left" w:pos="1080"/>
      </w:tabs>
      <w:spacing w:after="200"/>
    </w:pPr>
  </w:style>
  <w:style w:type="table" w:customStyle="1" w:styleId="TextTable">
    <w:name w:val="Text Table"/>
    <w:basedOn w:val="Tabla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paragraph" w:styleId="Ttulo">
    <w:name w:val="Title"/>
    <w:basedOn w:val="Normal"/>
    <w:next w:val="Normal"/>
    <w:link w:val="TtuloCar"/>
    <w:pPr>
      <w:jc w:val="right"/>
    </w:pPr>
    <w:rPr>
      <w:rFonts w:asciiTheme="majorHAnsi" w:eastAsiaTheme="majorEastAsia" w:hAnsiTheme="majorHAnsi" w:cstheme="majorBidi"/>
      <w:color w:val="1D86CD" w:themeColor="accent1"/>
      <w:kern w:val="60"/>
      <w:sz w:val="60"/>
      <w:szCs w:val="6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1D86CD" w:themeColor="accent1"/>
      <w:kern w:val="60"/>
      <w:sz w:val="60"/>
      <w:szCs w:val="60"/>
    </w:rPr>
  </w:style>
  <w:style w:type="paragraph" w:styleId="Subttulo">
    <w:name w:val="Subtitle"/>
    <w:basedOn w:val="Normal"/>
    <w:next w:val="Normal"/>
    <w:link w:val="SubttuloCar"/>
    <w:pPr>
      <w:numPr>
        <w:ilvl w:val="1"/>
      </w:numPr>
      <w:spacing w:before="80" w:after="480"/>
      <w:jc w:val="right"/>
    </w:pPr>
    <w:rPr>
      <w:rFonts w:asciiTheme="majorHAnsi" w:eastAsiaTheme="majorEastAsia" w:hAnsiTheme="majorHAnsi" w:cstheme="majorBidi"/>
      <w:b/>
      <w:iCs/>
      <w:color w:val="E8950E" w:themeColor="accent4"/>
      <w:sz w:val="36"/>
      <w:szCs w:val="32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b/>
      <w:iCs/>
      <w:color w:val="E8950E" w:themeColor="accent4"/>
      <w:sz w:val="36"/>
      <w:szCs w:val="32"/>
    </w:rPr>
  </w:style>
  <w:style w:type="paragraph" w:styleId="Fecha">
    <w:name w:val="Date"/>
    <w:basedOn w:val="Normal"/>
    <w:next w:val="Normal"/>
    <w:link w:val="FechaCar"/>
    <w:pPr>
      <w:jc w:val="right"/>
    </w:pPr>
    <w:rPr>
      <w:color w:val="A6A6A6" w:themeColor="background1" w:themeShade="A6"/>
      <w:sz w:val="24"/>
      <w:szCs w:val="24"/>
    </w:rPr>
  </w:style>
  <w:style w:type="character" w:customStyle="1" w:styleId="FechaCar">
    <w:name w:val="Fecha Car"/>
    <w:basedOn w:val="Fuentedeprrafopredeter"/>
    <w:link w:val="Fecha"/>
    <w:rPr>
      <w:color w:val="A6A6A6" w:themeColor="background1" w:themeShade="A6"/>
      <w:sz w:val="24"/>
      <w:szCs w:val="24"/>
    </w:rPr>
  </w:style>
  <w:style w:type="paragraph" w:styleId="Textonotapie">
    <w:name w:val="footnote text"/>
    <w:basedOn w:val="Normal"/>
    <w:link w:val="TextonotapieCar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Pr>
      <w:sz w:val="16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customStyle="1" w:styleId="GraphicText">
    <w:name w:val="Graphic Text"/>
    <w:basedOn w:val="Textoindependiente"/>
    <w:pPr>
      <w:jc w:val="center"/>
    </w:p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sz w:val="18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1D86CD" w:themeColor="accent1" w:shadow="1"/>
        <w:left w:val="single" w:sz="2" w:space="10" w:color="1D86CD" w:themeColor="accent1" w:shadow="1"/>
        <w:bottom w:val="single" w:sz="2" w:space="10" w:color="1D86CD" w:themeColor="accent1" w:shadow="1"/>
        <w:right w:val="single" w:sz="2" w:space="10" w:color="1D86CD" w:themeColor="accent1" w:shadow="1"/>
      </w:pBdr>
      <w:ind w:left="1152" w:right="1152"/>
    </w:pPr>
    <w:rPr>
      <w:i/>
      <w:iCs/>
      <w:color w:val="1D86CD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404040" w:themeColor="text1" w:themeTint="BF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18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18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18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1D86CD" w:themeColor="accent1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18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18"/>
    </w:rPr>
  </w:style>
  <w:style w:type="paragraph" w:styleId="Textonotaalfinal">
    <w:name w:val="endnote text"/>
    <w:basedOn w:val="Normal"/>
    <w:link w:val="TextonotaalfinalCar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1D86CD" w:themeColor="accent1"/>
      <w:sz w:val="18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1D86CD" w:themeColor="accent1"/>
      <w:sz w:val="18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E4265" w:themeColor="accent1" w:themeShade="7F"/>
      <w:sz w:val="18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E4265" w:themeColor="accent1" w:themeShade="7F"/>
      <w:sz w:val="18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18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ndice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ndice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ndice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ndice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ndice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ndice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ndice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ndice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1D86CD" w:themeColor="accent1"/>
      </w:pBdr>
      <w:spacing w:before="200" w:after="280"/>
      <w:ind w:left="936" w:right="936"/>
    </w:pPr>
    <w:rPr>
      <w:b/>
      <w:bCs/>
      <w:i/>
      <w:iCs/>
      <w:color w:val="1D86CD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1D86CD" w:themeColor="accent1"/>
      <w:sz w:val="18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18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18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18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18"/>
    </w:rPr>
  </w:style>
  <w:style w:type="paragraph" w:styleId="Textoconsangra">
    <w:name w:val="table of authorities"/>
    <w:basedOn w:val="Normal"/>
    <w:next w:val="Normal"/>
    <w:semiHidden/>
    <w:unhideWhenUsed/>
    <w:pPr>
      <w:ind w:left="180" w:hanging="18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TtuloTDC">
    <w:name w:val="TOC Heading"/>
    <w:basedOn w:val="Ttulo1"/>
    <w:next w:val="Normal"/>
    <w:semiHidden/>
    <w:unhideWhenUsed/>
    <w:qFormat/>
    <w:pPr>
      <w:keepNext/>
      <w:keepLines/>
      <w:pageBreakBefore w:val="0"/>
      <w:spacing w:before="480" w:after="0"/>
      <w:outlineLvl w:val="9"/>
    </w:pPr>
    <w:rPr>
      <w:b/>
      <w:color w:val="156499" w:themeColor="accent1" w:themeShade="BF"/>
    </w:rPr>
  </w:style>
  <w:style w:type="character" w:styleId="Hipervnculo">
    <w:name w:val="Hyperlink"/>
    <w:rsid w:val="0023530F"/>
    <w:rPr>
      <w:color w:val="0000FF"/>
      <w:u w:val="single"/>
    </w:rPr>
  </w:style>
  <w:style w:type="character" w:customStyle="1" w:styleId="Ttulo10">
    <w:name w:val="Título1"/>
    <w:basedOn w:val="Fuentedeprrafopredeter"/>
    <w:rsid w:val="00C6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Plantillas:Vista%20Disen&#771;o%20de%20impresio&#769;n:Formularios%20coordinados:Informes:Ventaja,%20informe%20comerc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7082BF4C9A5E499C7E88759C62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D1BA-EB87-4147-B853-679A5CEB0E2F}"/>
      </w:docPartPr>
      <w:docPartBody>
        <w:p w:rsidR="004F5B11" w:rsidRDefault="00BA799F">
          <w:pPr>
            <w:pStyle w:val="C47082BF4C9A5E499C7E88759C62F44A"/>
          </w:pPr>
          <w:r>
            <w:rPr>
              <w:lang w:val="es-ES"/>
            </w:rPr>
            <w:t>Lorem Ipsum Dolor Sit Amet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EE3" w:rsidRDefault="008F6EE3">
      <w:r>
        <w:separator/>
      </w:r>
    </w:p>
  </w:endnote>
  <w:endnote w:type="continuationSeparator" w:id="0">
    <w:p w:rsidR="008F6EE3" w:rsidRDefault="008F6EE3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EE3" w:rsidRDefault="008F6EE3">
      <w:r>
        <w:separator/>
      </w:r>
    </w:p>
  </w:footnote>
  <w:footnote w:type="continuationSeparator" w:id="0">
    <w:p w:rsidR="008F6EE3" w:rsidRDefault="008F6EE3"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DACA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99F"/>
    <w:rsid w:val="003B2798"/>
    <w:rsid w:val="004377C4"/>
    <w:rsid w:val="00440508"/>
    <w:rsid w:val="004F5B11"/>
    <w:rsid w:val="005E4387"/>
    <w:rsid w:val="008F6EE3"/>
    <w:rsid w:val="00985880"/>
    <w:rsid w:val="00BA799F"/>
    <w:rsid w:val="00D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A5A5A5" w:themeColor="accent3"/>
      <w:sz w:val="22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7082BF4C9A5E499C7E88759C62F44A">
    <w:name w:val="C47082BF4C9A5E499C7E88759C62F44A"/>
  </w:style>
  <w:style w:type="character" w:styleId="Textodelmarcadordeposicin">
    <w:name w:val="Placeholder Text"/>
    <w:basedOn w:val="Fuentedeprrafopredeter"/>
    <w:rPr>
      <w:color w:val="808080"/>
    </w:rPr>
  </w:style>
  <w:style w:type="paragraph" w:styleId="Textonotapie">
    <w:name w:val="footnote text"/>
    <w:basedOn w:val="Normal"/>
    <w:link w:val="TextonotapieCar"/>
    <w:rPr>
      <w:rFonts w:eastAsiaTheme="minorHAnsi"/>
      <w:sz w:val="20"/>
      <w:szCs w:val="20"/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rPr>
      <w:rFonts w:eastAsiaTheme="minorHAnsi"/>
      <w:sz w:val="20"/>
      <w:szCs w:val="20"/>
      <w:lang w:val="fr-FR" w:eastAsia="en-US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styleId="Textoindependiente">
    <w:name w:val="Body Text"/>
    <w:basedOn w:val="Normal"/>
    <w:link w:val="TextoindependienteCar"/>
    <w:pPr>
      <w:spacing w:after="200"/>
    </w:pPr>
    <w:rPr>
      <w:rFonts w:eastAsiaTheme="minorHAnsi"/>
      <w:color w:val="404040" w:themeColor="text1" w:themeTint="BF"/>
      <w:sz w:val="18"/>
      <w:szCs w:val="20"/>
      <w:lang w:val="fr-FR" w:eastAsia="en-US"/>
    </w:rPr>
  </w:style>
  <w:style w:type="character" w:customStyle="1" w:styleId="TextoindependienteCar">
    <w:name w:val="Texto independiente Car"/>
    <w:basedOn w:val="Fuentedeprrafopredeter"/>
    <w:link w:val="Textoindependiente"/>
    <w:rPr>
      <w:rFonts w:eastAsiaTheme="minorHAnsi"/>
      <w:color w:val="404040" w:themeColor="text1" w:themeTint="BF"/>
      <w:sz w:val="18"/>
      <w:szCs w:val="20"/>
      <w:lang w:val="fr-FR" w:eastAsia="en-US"/>
    </w:rPr>
  </w:style>
  <w:style w:type="paragraph" w:styleId="Listaconvietas">
    <w:name w:val="List Bullet"/>
    <w:basedOn w:val="Normal"/>
    <w:pPr>
      <w:numPr>
        <w:numId w:val="1"/>
      </w:numPr>
      <w:tabs>
        <w:tab w:val="left" w:pos="1080"/>
      </w:tabs>
      <w:spacing w:after="200"/>
    </w:pPr>
    <w:rPr>
      <w:rFonts w:eastAsiaTheme="minorHAnsi"/>
      <w:sz w:val="18"/>
      <w:szCs w:val="22"/>
      <w:lang w:val="fr-FR" w:eastAsia="en-US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A5A5A5" w:themeColor="accent3"/>
      <w:sz w:val="22"/>
      <w:szCs w:val="26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tículo">
  <a:themeElements>
    <a:clrScheme name="Artículo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EC4D4D"/>
      </a:hlink>
      <a:folHlink>
        <a:srgbClr val="F8CE8A"/>
      </a:folHlink>
    </a:clrScheme>
    <a:fontScheme name="Artículo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Artícul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50000"/>
                <a:lumMod val="120000"/>
              </a:schemeClr>
              <a:schemeClr val="phClr">
                <a:satMod val="350000"/>
                <a:lumMod val="150000"/>
              </a:schemeClr>
            </a:duotone>
          </a:blip>
          <a:tile tx="0" ty="0" sx="20000" sy="20000" flip="none" algn="ctr"/>
        </a:blipFill>
        <a:gradFill rotWithShape="1">
          <a:gsLst>
            <a:gs pos="0">
              <a:schemeClr val="phClr">
                <a:shade val="20000"/>
                <a:satMod val="130000"/>
              </a:schemeClr>
            </a:gs>
            <a:gs pos="50000">
              <a:schemeClr val="phClr">
                <a:shade val="90000"/>
                <a:satMod val="130000"/>
              </a:schemeClr>
            </a:gs>
            <a:gs pos="100000">
              <a:schemeClr val="phClr">
                <a:shade val="100000"/>
                <a:satMod val="200000"/>
                <a:lumMod val="12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2100000" sx="104000" sy="104000" algn="br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127000" dist="63500" dir="5400000" sx="103000" sy="103000" rotWithShape="0">
              <a:srgbClr val="000000">
                <a:alpha val="75000"/>
              </a:srgbClr>
            </a:outerShdw>
          </a:effectLst>
          <a:scene3d>
            <a:camera prst="perspectiveFront" fov="3000000"/>
            <a:lightRig rig="balanced" dir="t">
              <a:rot lat="0" lon="0" rev="18000000"/>
            </a:lightRig>
          </a:scene3d>
          <a:sp3d prstMaterial="plastic">
            <a:bevelT w="254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50000"/>
              </a:schemeClr>
              <a:schemeClr val="phClr">
                <a:tint val="60000"/>
                <a:satMod val="40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Macintosh%20HD:Applications:Microsoft%20Office%202011:Office:Media:Plantillas:Vista%20Diseño%20de%20impresión:Formularios%20coordinados:Informes:Ventaja,%20informe%20comercial.dotx</Template>
  <TotalTime>327</TotalTime>
  <Pages>4</Pages>
  <Words>1369</Words>
  <Characters>7531</Characters>
  <Application>Microsoft Office Word</Application>
  <DocSecurity>0</DocSecurity>
  <Lines>62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Morbi laoreet placerat purus</vt:lpstr>
      <vt:lpstr>    Sed sit amet nulla non nisl ultrices vehicula.</vt:lpstr>
      <vt:lpstr>    Nam nec nisi. </vt:lpstr>
    </vt:vector>
  </TitlesOfParts>
  <Manager/>
  <Company/>
  <LinksUpToDate>false</LinksUpToDate>
  <CharactersWithSpaces>8883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GONZALEZ PALMERO</dc:creator>
  <cp:keywords/>
  <dc:description/>
  <cp:lastModifiedBy>FRANCISCO GONZALEZ PALMERO</cp:lastModifiedBy>
  <cp:revision>69</cp:revision>
  <cp:lastPrinted>2018-01-03T08:45:00Z</cp:lastPrinted>
  <dcterms:created xsi:type="dcterms:W3CDTF">2012-11-15T12:53:00Z</dcterms:created>
  <dcterms:modified xsi:type="dcterms:W3CDTF">2021-01-27T17:44:00Z</dcterms:modified>
  <cp:category/>
</cp:coreProperties>
</file>